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7496A" w14:textId="5B583E7A" w:rsidR="00E53541" w:rsidRPr="00B55935" w:rsidRDefault="00E53541" w:rsidP="00E53541">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#92</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143BED">
        <w:rPr>
          <w:rFonts w:ascii="Calibri" w:eastAsia="新細明體" w:hAnsi="Calibri" w:cs="Arial"/>
          <w:noProof w:val="0"/>
          <w:sz w:val="24"/>
          <w:szCs w:val="24"/>
          <w:lang w:eastAsia="ja-JP"/>
        </w:rPr>
        <w:t>8187</w:t>
      </w:r>
    </w:p>
    <w:p w14:paraId="66F85B1F" w14:textId="77777777" w:rsidR="00E53541" w:rsidRPr="00FE72F2" w:rsidRDefault="00E53541" w:rsidP="00E53541">
      <w:pPr>
        <w:tabs>
          <w:tab w:val="left" w:pos="1985"/>
        </w:tabs>
        <w:jc w:val="both"/>
        <w:rPr>
          <w:rFonts w:ascii="Calibri" w:eastAsia="新細明體" w:hAnsi="Calibri"/>
          <w:sz w:val="24"/>
        </w:rPr>
      </w:pPr>
      <w:r w:rsidRPr="007A3942">
        <w:rPr>
          <w:rFonts w:ascii="Calibri" w:eastAsia="新細明體" w:hAnsi="Calibri" w:cs="Arial"/>
          <w:b/>
          <w:sz w:val="24"/>
          <w:szCs w:val="24"/>
          <w:lang w:eastAsia="ja-JP"/>
        </w:rPr>
        <w:t>Ljubljana, Slovenia</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August</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26</w:t>
      </w:r>
      <w:r w:rsidRPr="00FC3563">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30</w:t>
      </w:r>
      <w:r w:rsidRPr="00FC3563">
        <w:rPr>
          <w:rFonts w:ascii="Calibri" w:eastAsia="新細明體" w:hAnsi="Calibri" w:cs="Arial"/>
          <w:b/>
          <w:sz w:val="24"/>
          <w:szCs w:val="24"/>
          <w:vertAlign w:val="superscript"/>
          <w:lang w:eastAsia="ja-JP"/>
        </w:rPr>
        <w:t>th</w:t>
      </w:r>
      <w:r w:rsidRPr="00FC3563">
        <w:rPr>
          <w:rFonts w:ascii="Calibri" w:eastAsia="新細明體" w:hAnsi="Calibri" w:cs="Arial"/>
          <w:b/>
          <w:sz w:val="24"/>
          <w:szCs w:val="24"/>
          <w:lang w:eastAsia="ja-JP"/>
        </w:rPr>
        <w:t>, 2019</w:t>
      </w:r>
    </w:p>
    <w:p w14:paraId="1CAD8A83" w14:textId="33B881F0"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1E7AC0">
        <w:rPr>
          <w:rFonts w:cs="Arial"/>
          <w:b/>
          <w:bCs/>
        </w:rPr>
        <w:t>9.</w:t>
      </w:r>
      <w:r w:rsidR="007D4F35">
        <w:rPr>
          <w:rFonts w:cs="Arial"/>
          <w:b/>
          <w:bCs/>
        </w:rPr>
        <w:t>9.1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12328107" w:rsidR="00174EC2" w:rsidRDefault="0034111C" w:rsidP="007A4FCF">
      <w:pPr>
        <w:ind w:left="1985" w:hanging="1985"/>
        <w:rPr>
          <w:rFonts w:cs="Arial"/>
          <w:b/>
          <w:bCs/>
        </w:rPr>
      </w:pPr>
      <w:r w:rsidRPr="000C45FD">
        <w:rPr>
          <w:rFonts w:cs="Arial"/>
          <w:b/>
          <w:bCs/>
        </w:rPr>
        <w:t>Title:</w:t>
      </w:r>
      <w:r w:rsidRPr="000C45FD">
        <w:rPr>
          <w:rFonts w:cs="Arial"/>
          <w:b/>
          <w:bCs/>
        </w:rPr>
        <w:tab/>
      </w:r>
      <w:r w:rsidR="007D4F35" w:rsidRPr="007D4F35">
        <w:rPr>
          <w:rFonts w:cs="Arial"/>
          <w:b/>
          <w:bCs/>
        </w:rPr>
        <w:t>Discussion on the need for URLLC-specific RLM requirement</w:t>
      </w:r>
      <w:r w:rsidR="00967F64">
        <w:rPr>
          <w:rFonts w:cs="Arial"/>
          <w:b/>
          <w:bCs/>
        </w:rPr>
        <w:t xml:space="preserve">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32FC5B81" w14:textId="1A318AB6" w:rsidR="00A90CEE" w:rsidRDefault="00DD4B58" w:rsidP="00DD4B58">
      <w:pPr>
        <w:jc w:val="both"/>
      </w:pPr>
      <w:r>
        <w:t xml:space="preserve">In </w:t>
      </w:r>
      <w:r w:rsidR="00DB2B61">
        <w:t>RAN#84</w:t>
      </w:r>
      <w:r>
        <w:t xml:space="preserve"> meeting,</w:t>
      </w:r>
      <w:r w:rsidR="00DB2B61">
        <w:t xml:space="preserve"> the WI for URLLC was revised [1]</w:t>
      </w:r>
      <w:r>
        <w:t xml:space="preserve">. </w:t>
      </w:r>
      <w:r w:rsidR="00A96FC7">
        <w:t>RLM was added as one of the objectives of core part. We copy the corresponding part in below.</w:t>
      </w:r>
    </w:p>
    <w:tbl>
      <w:tblPr>
        <w:tblStyle w:val="TableGrid"/>
        <w:tblW w:w="0" w:type="auto"/>
        <w:tblLook w:val="04A0" w:firstRow="1" w:lastRow="0" w:firstColumn="1" w:lastColumn="0" w:noHBand="0" w:noVBand="1"/>
      </w:tblPr>
      <w:tblGrid>
        <w:gridCol w:w="9629"/>
      </w:tblGrid>
      <w:tr w:rsidR="00A96FC7" w14:paraId="1A141476" w14:textId="77777777" w:rsidTr="00A96FC7">
        <w:tc>
          <w:tcPr>
            <w:tcW w:w="9629" w:type="dxa"/>
          </w:tcPr>
          <w:p w14:paraId="6CA996E9" w14:textId="77777777" w:rsidR="00A96FC7" w:rsidRPr="00A96FC7" w:rsidRDefault="00A96FC7" w:rsidP="00A96FC7">
            <w:pPr>
              <w:numPr>
                <w:ilvl w:val="0"/>
                <w:numId w:val="42"/>
              </w:numPr>
              <w:overflowPunct w:val="0"/>
              <w:autoSpaceDE w:val="0"/>
              <w:autoSpaceDN w:val="0"/>
              <w:adjustRightInd w:val="0"/>
              <w:spacing w:after="0" w:line="240" w:lineRule="auto"/>
              <w:jc w:val="both"/>
              <w:textAlignment w:val="baseline"/>
              <w:rPr>
                <w:bCs/>
                <w:sz w:val="20"/>
              </w:rPr>
            </w:pPr>
            <w:r w:rsidRPr="00A96FC7">
              <w:rPr>
                <w:rFonts w:hint="eastAsia"/>
                <w:bCs/>
                <w:sz w:val="20"/>
              </w:rPr>
              <w:t>Specifica</w:t>
            </w:r>
            <w:r w:rsidRPr="00A96FC7">
              <w:rPr>
                <w:bCs/>
                <w:sz w:val="20"/>
              </w:rPr>
              <w:t>tion of URLLC RAN4 core requirements based on Rel-15 URLLC functionalities [RAN4]</w:t>
            </w:r>
          </w:p>
          <w:p w14:paraId="410F64F3" w14:textId="77777777" w:rsidR="00A96FC7" w:rsidRPr="00A96FC7" w:rsidRDefault="00A96FC7" w:rsidP="00A96FC7">
            <w:pPr>
              <w:numPr>
                <w:ilvl w:val="1"/>
                <w:numId w:val="42"/>
              </w:numPr>
              <w:overflowPunct w:val="0"/>
              <w:autoSpaceDE w:val="0"/>
              <w:autoSpaceDN w:val="0"/>
              <w:adjustRightInd w:val="0"/>
              <w:spacing w:after="0" w:line="240" w:lineRule="auto"/>
              <w:jc w:val="both"/>
              <w:textAlignment w:val="baseline"/>
              <w:rPr>
                <w:bCs/>
                <w:sz w:val="20"/>
              </w:rPr>
            </w:pPr>
            <w:r w:rsidRPr="00A96FC7">
              <w:rPr>
                <w:bCs/>
                <w:sz w:val="20"/>
              </w:rPr>
              <w:t>Investigate and specify the RLM requirements to support high reliability, if needed</w:t>
            </w:r>
          </w:p>
          <w:p w14:paraId="0F786DAC" w14:textId="5BF271CF" w:rsidR="00A96FC7" w:rsidRDefault="00A96FC7" w:rsidP="00A96FC7">
            <w:pPr>
              <w:numPr>
                <w:ilvl w:val="1"/>
                <w:numId w:val="42"/>
              </w:numPr>
              <w:overflowPunct w:val="0"/>
              <w:autoSpaceDE w:val="0"/>
              <w:autoSpaceDN w:val="0"/>
              <w:adjustRightInd w:val="0"/>
              <w:spacing w:after="0" w:line="240" w:lineRule="auto"/>
              <w:jc w:val="both"/>
              <w:textAlignment w:val="baseline"/>
            </w:pPr>
            <w:r w:rsidRPr="00A96FC7">
              <w:rPr>
                <w:bCs/>
                <w:sz w:val="20"/>
              </w:rPr>
              <w:t>Investigate and specify the RLM requirements for low latency, if needed</w:t>
            </w:r>
          </w:p>
        </w:tc>
      </w:tr>
    </w:tbl>
    <w:p w14:paraId="13EC93FB" w14:textId="353FD84E" w:rsidR="00A96FC7" w:rsidRPr="00E93B23" w:rsidRDefault="00A96FC7" w:rsidP="00DD4B58">
      <w:pPr>
        <w:jc w:val="both"/>
      </w:pPr>
      <w:r>
        <w:t xml:space="preserve">However, we found this URLLC-specific RLM may not be needed in R15. In the rest of this paper, we provide our observations and reasons. </w:t>
      </w:r>
    </w:p>
    <w:p w14:paraId="3A8ACA84" w14:textId="4D36E201" w:rsidR="0091441D" w:rsidRDefault="0091441D" w:rsidP="0091441D">
      <w:pPr>
        <w:pStyle w:val="Heading1"/>
        <w:numPr>
          <w:ilvl w:val="0"/>
          <w:numId w:val="2"/>
        </w:numPr>
        <w:rPr>
          <w:rFonts w:ascii="Calibri" w:hAnsi="Calibri"/>
        </w:rPr>
      </w:pPr>
      <w:r w:rsidRPr="0091441D">
        <w:rPr>
          <w:rFonts w:ascii="Calibri" w:hAnsi="Calibri"/>
        </w:rPr>
        <w:t>Discussion</w:t>
      </w:r>
    </w:p>
    <w:p w14:paraId="0110C5C2" w14:textId="38911D0B" w:rsidR="000D3205" w:rsidRDefault="0066575E" w:rsidP="000D3205">
      <w:pPr>
        <w:rPr>
          <w:lang w:eastAsia="x-none"/>
        </w:rPr>
      </w:pPr>
      <w:r>
        <w:rPr>
          <w:lang w:eastAsia="x-none"/>
        </w:rPr>
        <w:t>There are 2 targets for URLLC. One is for high reliability and the other is for low late</w:t>
      </w:r>
      <w:r w:rsidR="006A0801">
        <w:rPr>
          <w:lang w:eastAsia="x-none"/>
        </w:rPr>
        <w:t>ncy. Both sound to have something to do with RLM.</w:t>
      </w:r>
    </w:p>
    <w:p w14:paraId="15C81D83" w14:textId="2CA07A2C" w:rsidR="0066575E" w:rsidRDefault="0066575E" w:rsidP="00C43E3A">
      <w:pPr>
        <w:pStyle w:val="ListParagraph"/>
        <w:numPr>
          <w:ilvl w:val="0"/>
          <w:numId w:val="43"/>
        </w:numPr>
        <w:jc w:val="both"/>
        <w:rPr>
          <w:lang w:eastAsia="x-none"/>
        </w:rPr>
      </w:pPr>
      <w:r>
        <w:rPr>
          <w:lang w:eastAsia="x-none"/>
        </w:rPr>
        <w:t>High reliabi</w:t>
      </w:r>
      <w:r w:rsidR="00761C49">
        <w:rPr>
          <w:lang w:eastAsia="x-none"/>
        </w:rPr>
        <w:t>lity means lower BLER for PDCCH and</w:t>
      </w:r>
      <w:r>
        <w:rPr>
          <w:lang w:eastAsia="x-none"/>
        </w:rPr>
        <w:t xml:space="preserve"> PDSCH</w:t>
      </w:r>
      <w:r w:rsidR="00761C49">
        <w:rPr>
          <w:lang w:eastAsia="x-none"/>
        </w:rPr>
        <w:t xml:space="preserve">. Since RLM is </w:t>
      </w:r>
      <w:r w:rsidR="001E26AE">
        <w:rPr>
          <w:lang w:eastAsia="x-none"/>
        </w:rPr>
        <w:t>to check</w:t>
      </w:r>
      <w:r w:rsidR="00761C49">
        <w:rPr>
          <w:lang w:eastAsia="x-none"/>
        </w:rPr>
        <w:t xml:space="preserve"> the channel quality </w:t>
      </w:r>
      <w:r w:rsidR="001E26AE">
        <w:rPr>
          <w:lang w:eastAsia="x-none"/>
        </w:rPr>
        <w:t xml:space="preserve">by comparing it </w:t>
      </w:r>
      <w:r w:rsidR="00761C49">
        <w:rPr>
          <w:lang w:eastAsia="x-none"/>
        </w:rPr>
        <w:t>with some threshold</w:t>
      </w:r>
      <w:r w:rsidR="00E345D3">
        <w:rPr>
          <w:lang w:eastAsia="x-none"/>
        </w:rPr>
        <w:t>s</w:t>
      </w:r>
      <w:r w:rsidR="00761C49">
        <w:rPr>
          <w:lang w:eastAsia="x-none"/>
        </w:rPr>
        <w:t xml:space="preserve"> derived from </w:t>
      </w:r>
      <w:r w:rsidR="00BE67F5">
        <w:rPr>
          <w:lang w:eastAsia="x-none"/>
        </w:rPr>
        <w:t xml:space="preserve">PDCCH </w:t>
      </w:r>
      <w:r w:rsidR="00761C49">
        <w:rPr>
          <w:lang w:eastAsia="x-none"/>
        </w:rPr>
        <w:t xml:space="preserve">BLERs </w:t>
      </w:r>
      <w:r w:rsidR="001E26AE">
        <w:rPr>
          <w:lang w:eastAsia="x-none"/>
        </w:rPr>
        <w:t>(e.g., 2% for INS and 10% for OOS), it is very straightforward to think that URLLC may need its own INS and OOS definition.</w:t>
      </w:r>
    </w:p>
    <w:p w14:paraId="7F166ED1" w14:textId="25C7AA93" w:rsidR="0066575E" w:rsidRDefault="00C43E3A" w:rsidP="00C43E3A">
      <w:pPr>
        <w:pStyle w:val="ListParagraph"/>
        <w:numPr>
          <w:ilvl w:val="0"/>
          <w:numId w:val="43"/>
        </w:numPr>
        <w:jc w:val="both"/>
        <w:rPr>
          <w:lang w:eastAsia="x-none"/>
        </w:rPr>
      </w:pPr>
      <w:r>
        <w:rPr>
          <w:lang w:eastAsia="x-none"/>
        </w:rPr>
        <w:t>RLM is conducted through periodically indication of INS/OOS which is derived based on a</w:t>
      </w:r>
      <w:r w:rsidR="006A0801">
        <w:rPr>
          <w:lang w:eastAsia="x-none"/>
        </w:rPr>
        <w:t>n</w:t>
      </w:r>
      <w:r>
        <w:rPr>
          <w:lang w:eastAsia="x-none"/>
        </w:rPr>
        <w:t xml:space="preserve"> evaluation period to guarantee accurate estimation of channel quality. According to current RLM requirements, t</w:t>
      </w:r>
      <w:r w:rsidRPr="00C43E3A">
        <w:rPr>
          <w:lang w:eastAsia="x-none"/>
        </w:rPr>
        <w:t xml:space="preserve">wo successive indications from Layer 1 shall be at least separated by </w:t>
      </w:r>
      <w:r>
        <w:rPr>
          <w:lang w:eastAsia="x-none"/>
        </w:rPr>
        <w:t xml:space="preserve">an indication interval </w:t>
      </w:r>
      <w:r w:rsidRPr="00C43E3A">
        <w:rPr>
          <w:lang w:eastAsia="x-none"/>
        </w:rPr>
        <w:t>T</w:t>
      </w:r>
      <w:r w:rsidRPr="00C43E3A">
        <w:rPr>
          <w:vertAlign w:val="subscript"/>
          <w:lang w:eastAsia="x-none"/>
        </w:rPr>
        <w:t>Indication_interval.</w:t>
      </w:r>
      <w:r w:rsidRPr="00C43E3A">
        <w:rPr>
          <w:lang w:eastAsia="x-none"/>
        </w:rPr>
        <w:t xml:space="preserve"> </w:t>
      </w:r>
      <w:r>
        <w:rPr>
          <w:lang w:eastAsia="x-none"/>
        </w:rPr>
        <w:t>One may also think that shortening the indication interval is needed for URLLC.</w:t>
      </w:r>
    </w:p>
    <w:p w14:paraId="1AA63327" w14:textId="542D8804" w:rsidR="0066575E" w:rsidRDefault="006A0801" w:rsidP="000D3205">
      <w:pPr>
        <w:rPr>
          <w:lang w:eastAsia="x-none"/>
        </w:rPr>
      </w:pPr>
      <w:r>
        <w:rPr>
          <w:lang w:eastAsia="x-none"/>
        </w:rPr>
        <w:t>However, the URLLC-specific RLM may not be needed because</w:t>
      </w:r>
    </w:p>
    <w:p w14:paraId="71C7D91E" w14:textId="221574E6" w:rsidR="006A0801" w:rsidRDefault="002E3A10" w:rsidP="001F7890">
      <w:pPr>
        <w:pStyle w:val="ListParagraph"/>
        <w:numPr>
          <w:ilvl w:val="0"/>
          <w:numId w:val="44"/>
        </w:numPr>
        <w:jc w:val="both"/>
        <w:rPr>
          <w:lang w:eastAsia="x-none"/>
        </w:rPr>
      </w:pPr>
      <w:r w:rsidRPr="006A0801">
        <w:rPr>
          <w:b/>
          <w:u w:val="single"/>
          <w:lang w:eastAsia="x-none"/>
        </w:rPr>
        <w:t xml:space="preserve">Lack of higher layer </w:t>
      </w:r>
      <w:r w:rsidR="00A814CD">
        <w:rPr>
          <w:b/>
          <w:u w:val="single"/>
          <w:lang w:eastAsia="x-none"/>
        </w:rPr>
        <w:t>mechanism</w:t>
      </w:r>
      <w:r w:rsidR="006A0801">
        <w:rPr>
          <w:lang w:eastAsia="x-none"/>
        </w:rPr>
        <w:t xml:space="preserve">. </w:t>
      </w:r>
      <w:r w:rsidR="00AE0A46">
        <w:rPr>
          <w:lang w:eastAsia="x-none"/>
        </w:rPr>
        <w:t xml:space="preserve">In R15, </w:t>
      </w:r>
      <w:r w:rsidRPr="006A0801">
        <w:rPr>
          <w:lang w:eastAsia="x-none"/>
        </w:rPr>
        <w:t xml:space="preserve">URLLC </w:t>
      </w:r>
      <w:r w:rsidR="001F7890">
        <w:rPr>
          <w:lang w:eastAsia="x-none"/>
        </w:rPr>
        <w:t xml:space="preserve">supported by </w:t>
      </w:r>
      <w:r w:rsidR="001F7890" w:rsidRPr="001F7890">
        <w:rPr>
          <w:lang w:eastAsia="x-none"/>
        </w:rPr>
        <w:t>some UE features (L1/L2) that are relevant to URLLC services</w:t>
      </w:r>
      <w:r w:rsidR="00887512">
        <w:rPr>
          <w:lang w:eastAsia="x-none"/>
        </w:rPr>
        <w:t>.</w:t>
      </w:r>
      <w:r w:rsidR="00743DF7">
        <w:rPr>
          <w:lang w:eastAsia="x-none"/>
        </w:rPr>
        <w:t xml:space="preserve"> </w:t>
      </w:r>
      <w:r w:rsidRPr="006A0801">
        <w:rPr>
          <w:lang w:eastAsia="x-none"/>
        </w:rPr>
        <w:t>It is enabled through UE capability reporting</w:t>
      </w:r>
      <w:r w:rsidR="006A0801">
        <w:rPr>
          <w:lang w:eastAsia="x-none"/>
        </w:rPr>
        <w:t xml:space="preserve">. </w:t>
      </w:r>
      <w:r w:rsidR="00887512">
        <w:rPr>
          <w:lang w:eastAsia="x-none"/>
        </w:rPr>
        <w:t xml:space="preserve">Therefore, </w:t>
      </w:r>
      <w:r w:rsidR="00887512">
        <w:rPr>
          <w:lang w:eastAsia="x-none"/>
        </w:rPr>
        <w:t xml:space="preserve">URLLC is </w:t>
      </w:r>
      <w:r w:rsidR="00887512" w:rsidRPr="006A0801">
        <w:rPr>
          <w:lang w:eastAsia="x-none"/>
        </w:rPr>
        <w:t xml:space="preserve">not a </w:t>
      </w:r>
      <w:r w:rsidR="000336AE" w:rsidRPr="006A0801">
        <w:rPr>
          <w:lang w:eastAsia="x-none"/>
        </w:rPr>
        <w:t>standalone UE cate</w:t>
      </w:r>
      <w:r w:rsidR="00887512">
        <w:rPr>
          <w:lang w:eastAsia="x-none"/>
        </w:rPr>
        <w:t>gory like MTC or NB-IoT in LTE.</w:t>
      </w:r>
      <w:r w:rsidR="000336AE">
        <w:rPr>
          <w:lang w:eastAsia="x-none"/>
        </w:rPr>
        <w:t xml:space="preserve"> </w:t>
      </w:r>
      <w:r w:rsidR="00280E93">
        <w:rPr>
          <w:lang w:eastAsia="x-none"/>
        </w:rPr>
        <w:t xml:space="preserve">A </w:t>
      </w:r>
      <w:r w:rsidRPr="006A0801">
        <w:rPr>
          <w:lang w:eastAsia="x-none"/>
        </w:rPr>
        <w:t xml:space="preserve">UE supporting URLLC is still an eMBB UE. </w:t>
      </w:r>
      <w:r w:rsidR="000336AE">
        <w:rPr>
          <w:lang w:eastAsia="x-none"/>
        </w:rPr>
        <w:t>In other words, t</w:t>
      </w:r>
      <w:r w:rsidRPr="006A0801">
        <w:rPr>
          <w:lang w:eastAsia="x-none"/>
        </w:rPr>
        <w:t>here is always RLM for eMBB</w:t>
      </w:r>
      <w:r w:rsidR="000336AE">
        <w:rPr>
          <w:lang w:eastAsia="x-none"/>
        </w:rPr>
        <w:t xml:space="preserve"> running all the time</w:t>
      </w:r>
      <w:r w:rsidRPr="006A0801">
        <w:rPr>
          <w:lang w:eastAsia="x-none"/>
        </w:rPr>
        <w:t xml:space="preserve">. If </w:t>
      </w:r>
      <w:r w:rsidR="000336AE">
        <w:rPr>
          <w:lang w:eastAsia="x-none"/>
        </w:rPr>
        <w:t xml:space="preserve">there is another </w:t>
      </w:r>
      <w:r w:rsidR="00A2457F">
        <w:rPr>
          <w:lang w:eastAsia="x-none"/>
        </w:rPr>
        <w:t xml:space="preserve">additional </w:t>
      </w:r>
      <w:r w:rsidRPr="006A0801">
        <w:rPr>
          <w:lang w:eastAsia="x-none"/>
        </w:rPr>
        <w:t>RLM</w:t>
      </w:r>
      <w:r w:rsidR="00A2457F">
        <w:rPr>
          <w:lang w:eastAsia="x-none"/>
        </w:rPr>
        <w:t xml:space="preserve"> procedure for URLLC</w:t>
      </w:r>
      <w:r w:rsidRPr="006A0801">
        <w:rPr>
          <w:lang w:eastAsia="x-none"/>
        </w:rPr>
        <w:t>, then higher layer needs a mechanism to handle INS/OOS from both eMBB and URLLC</w:t>
      </w:r>
      <w:r w:rsidR="006A0801">
        <w:rPr>
          <w:lang w:eastAsia="x-none"/>
        </w:rPr>
        <w:t xml:space="preserve">. </w:t>
      </w:r>
      <w:r w:rsidR="00A2457F">
        <w:rPr>
          <w:lang w:eastAsia="x-none"/>
        </w:rPr>
        <w:t>To our knowledge, t</w:t>
      </w:r>
      <w:r w:rsidR="006A0801" w:rsidRPr="006A0801">
        <w:rPr>
          <w:lang w:eastAsia="x-none"/>
        </w:rPr>
        <w:t xml:space="preserve">here is no such a mechanism in </w:t>
      </w:r>
      <w:r w:rsidR="00A2457F">
        <w:rPr>
          <w:lang w:eastAsia="x-none"/>
        </w:rPr>
        <w:t>R15 yet.</w:t>
      </w:r>
    </w:p>
    <w:p w14:paraId="42F70DBB" w14:textId="237BA840" w:rsidR="001D48F6" w:rsidRPr="001D48F6" w:rsidRDefault="001D48F6" w:rsidP="001D48F6">
      <w:pPr>
        <w:pStyle w:val="Caption"/>
        <w:rPr>
          <w:lang w:val="en-US"/>
        </w:rPr>
      </w:pPr>
      <w:bookmarkStart w:id="0" w:name="_Ref16276765"/>
      <w:r>
        <w:t xml:space="preserve">Observation </w:t>
      </w:r>
      <w:r w:rsidR="00B04EB3">
        <w:rPr>
          <w:noProof/>
        </w:rPr>
        <w:fldChar w:fldCharType="begin"/>
      </w:r>
      <w:r w:rsidR="00B04EB3">
        <w:rPr>
          <w:noProof/>
        </w:rPr>
        <w:instrText xml:space="preserve"> SEQ Observation \* ARABIC </w:instrText>
      </w:r>
      <w:r w:rsidR="00B04EB3">
        <w:rPr>
          <w:noProof/>
        </w:rPr>
        <w:fldChar w:fldCharType="separate"/>
      </w:r>
      <w:r w:rsidR="00180C85">
        <w:rPr>
          <w:noProof/>
        </w:rPr>
        <w:t>1</w:t>
      </w:r>
      <w:r w:rsidR="00B04EB3">
        <w:rPr>
          <w:noProof/>
        </w:rPr>
        <w:fldChar w:fldCharType="end"/>
      </w:r>
      <w:r>
        <w:rPr>
          <w:lang w:val="en-US"/>
        </w:rPr>
        <w:t>: There is no higher layer mechanism for URLLC-specific RLM</w:t>
      </w:r>
      <w:r w:rsidR="00E345D3">
        <w:rPr>
          <w:lang w:val="en-US"/>
        </w:rPr>
        <w:t xml:space="preserve"> in R15</w:t>
      </w:r>
      <w:r>
        <w:rPr>
          <w:lang w:val="en-US"/>
        </w:rPr>
        <w:t>.</w:t>
      </w:r>
      <w:bookmarkEnd w:id="0"/>
    </w:p>
    <w:p w14:paraId="373F0020" w14:textId="033BD03A" w:rsidR="002F263B" w:rsidRDefault="00B9414A" w:rsidP="00B9414A">
      <w:pPr>
        <w:pStyle w:val="ListParagraph"/>
        <w:numPr>
          <w:ilvl w:val="0"/>
          <w:numId w:val="44"/>
        </w:numPr>
        <w:jc w:val="both"/>
        <w:rPr>
          <w:lang w:eastAsia="x-none"/>
        </w:rPr>
      </w:pPr>
      <w:r>
        <w:rPr>
          <w:b/>
          <w:u w:val="single"/>
          <w:lang w:eastAsia="x-none"/>
        </w:rPr>
        <w:t>Different PDCCH reliability targets</w:t>
      </w:r>
      <w:r w:rsidR="002E3A10" w:rsidRPr="006A0801">
        <w:rPr>
          <w:lang w:eastAsia="x-none"/>
        </w:rPr>
        <w:t xml:space="preserve">. </w:t>
      </w:r>
      <w:r w:rsidR="00A2457F">
        <w:rPr>
          <w:lang w:eastAsia="x-none"/>
        </w:rPr>
        <w:t xml:space="preserve">The </w:t>
      </w:r>
      <w:r w:rsidR="009F2F33">
        <w:rPr>
          <w:lang w:eastAsia="x-none"/>
        </w:rPr>
        <w:t xml:space="preserve">coverage of </w:t>
      </w:r>
      <w:r w:rsidR="00A2457F">
        <w:rPr>
          <w:lang w:eastAsia="x-none"/>
        </w:rPr>
        <w:t xml:space="preserve">PDCCH </w:t>
      </w:r>
      <w:r w:rsidR="009F2F33">
        <w:rPr>
          <w:lang w:eastAsia="x-none"/>
        </w:rPr>
        <w:t xml:space="preserve">reliability target </w:t>
      </w:r>
      <w:r w:rsidR="002E3A10" w:rsidRPr="006A0801">
        <w:rPr>
          <w:lang w:eastAsia="x-none"/>
        </w:rPr>
        <w:t>has alrea</w:t>
      </w:r>
      <w:r w:rsidR="006A0801">
        <w:rPr>
          <w:lang w:eastAsia="x-none"/>
        </w:rPr>
        <w:t>dy been planned based on</w:t>
      </w:r>
      <w:r w:rsidR="00A2457F">
        <w:rPr>
          <w:lang w:eastAsia="x-none"/>
        </w:rPr>
        <w:t xml:space="preserve"> R15 baseline RLM for</w:t>
      </w:r>
      <w:r w:rsidR="006A0801">
        <w:rPr>
          <w:lang w:eastAsia="x-none"/>
        </w:rPr>
        <w:t xml:space="preserve"> eMBB. </w:t>
      </w:r>
      <w:r w:rsidR="00A2457F">
        <w:rPr>
          <w:lang w:eastAsia="x-none"/>
        </w:rPr>
        <w:t xml:space="preserve">For UE which supports URLLC, the </w:t>
      </w:r>
      <w:r w:rsidR="009F2F33">
        <w:rPr>
          <w:lang w:eastAsia="x-none"/>
        </w:rPr>
        <w:t>coverage target</w:t>
      </w:r>
      <w:r w:rsidR="00A2457F">
        <w:rPr>
          <w:lang w:eastAsia="x-none"/>
        </w:rPr>
        <w:t xml:space="preserve"> could be different, but it </w:t>
      </w:r>
      <w:r w:rsidR="002E3A10" w:rsidRPr="006A0801">
        <w:rPr>
          <w:lang w:eastAsia="x-none"/>
        </w:rPr>
        <w:t xml:space="preserve">is difficult to change existing deployment </w:t>
      </w:r>
      <w:r w:rsidR="00A2457F">
        <w:rPr>
          <w:lang w:eastAsia="x-none"/>
        </w:rPr>
        <w:t xml:space="preserve">to accommodate the newly-coming </w:t>
      </w:r>
      <w:r w:rsidR="002E3A10" w:rsidRPr="006A0801">
        <w:rPr>
          <w:lang w:eastAsia="x-none"/>
        </w:rPr>
        <w:t>ULRRC UEs.</w:t>
      </w:r>
      <w:r w:rsidR="006A0801">
        <w:rPr>
          <w:lang w:eastAsia="x-none"/>
        </w:rPr>
        <w:t xml:space="preserve"> </w:t>
      </w:r>
      <w:r w:rsidR="00541DCE">
        <w:rPr>
          <w:lang w:eastAsia="x-none"/>
        </w:rPr>
        <w:t>W</w:t>
      </w:r>
      <w:r w:rsidR="0014113B">
        <w:rPr>
          <w:lang w:eastAsia="x-none"/>
        </w:rPr>
        <w:t>hen</w:t>
      </w:r>
      <w:r w:rsidR="002027A5">
        <w:rPr>
          <w:lang w:eastAsia="x-none"/>
        </w:rPr>
        <w:t xml:space="preserve"> UE-a in </w:t>
      </w:r>
      <w:r w:rsidR="002027A5">
        <w:rPr>
          <w:lang w:eastAsia="x-none"/>
        </w:rPr>
        <w:fldChar w:fldCharType="begin"/>
      </w:r>
      <w:r w:rsidR="002027A5">
        <w:rPr>
          <w:lang w:eastAsia="x-none"/>
        </w:rPr>
        <w:instrText xml:space="preserve"> REF _Ref16274860 \h </w:instrText>
      </w:r>
      <w:r w:rsidR="002027A5">
        <w:rPr>
          <w:lang w:eastAsia="x-none"/>
        </w:rPr>
      </w:r>
      <w:r w:rsidR="002027A5">
        <w:rPr>
          <w:lang w:eastAsia="x-none"/>
        </w:rPr>
        <w:fldChar w:fldCharType="separate"/>
      </w:r>
      <w:r w:rsidR="002027A5">
        <w:t xml:space="preserve">Figure </w:t>
      </w:r>
      <w:r w:rsidR="002027A5">
        <w:rPr>
          <w:noProof/>
        </w:rPr>
        <w:t>1</w:t>
      </w:r>
      <w:r w:rsidR="002027A5">
        <w:rPr>
          <w:lang w:eastAsia="x-none"/>
        </w:rPr>
        <w:fldChar w:fldCharType="end"/>
      </w:r>
      <w:r w:rsidR="0014113B">
        <w:rPr>
          <w:lang w:eastAsia="x-none"/>
        </w:rPr>
        <w:t xml:space="preserve"> is traveling toward cell edge, it</w:t>
      </w:r>
      <w:r w:rsidR="002027A5">
        <w:rPr>
          <w:lang w:eastAsia="x-none"/>
        </w:rPr>
        <w:t xml:space="preserve"> should fallback to non-URLLC operations, rather than start RRC establishment to other neighboring cells. </w:t>
      </w:r>
      <w:r w:rsidR="002E3A10" w:rsidRPr="006A0801">
        <w:rPr>
          <w:lang w:eastAsia="x-none"/>
        </w:rPr>
        <w:t xml:space="preserve">In </w:t>
      </w:r>
      <w:r w:rsidR="00A2457F">
        <w:rPr>
          <w:lang w:eastAsia="x-none"/>
        </w:rPr>
        <w:t>our understanding</w:t>
      </w:r>
      <w:r w:rsidR="002E3A10" w:rsidRPr="006A0801">
        <w:rPr>
          <w:lang w:eastAsia="x-none"/>
        </w:rPr>
        <w:t>, th</w:t>
      </w:r>
      <w:r w:rsidR="0014113B">
        <w:rPr>
          <w:lang w:eastAsia="x-none"/>
        </w:rPr>
        <w:t>is</w:t>
      </w:r>
      <w:r w:rsidR="002E3A10" w:rsidRPr="006A0801">
        <w:rPr>
          <w:lang w:eastAsia="x-none"/>
        </w:rPr>
        <w:t xml:space="preserve"> </w:t>
      </w:r>
      <w:r w:rsidR="00A2457F">
        <w:rPr>
          <w:lang w:eastAsia="x-none"/>
        </w:rPr>
        <w:t>virtual</w:t>
      </w:r>
      <w:r w:rsidR="002E3A10" w:rsidRPr="006A0801">
        <w:rPr>
          <w:lang w:eastAsia="x-none"/>
        </w:rPr>
        <w:t xml:space="preserve"> cell size of URLLC is </w:t>
      </w:r>
      <w:r w:rsidR="0014113B">
        <w:rPr>
          <w:lang w:eastAsia="x-none"/>
        </w:rPr>
        <w:t>handled</w:t>
      </w:r>
      <w:r w:rsidR="00A2457F">
        <w:rPr>
          <w:lang w:eastAsia="x-none"/>
        </w:rPr>
        <w:t xml:space="preserve"> by</w:t>
      </w:r>
      <w:r w:rsidR="002E3A10" w:rsidRPr="006A0801">
        <w:rPr>
          <w:lang w:eastAsia="x-none"/>
        </w:rPr>
        <w:t xml:space="preserve"> UE’s </w:t>
      </w:r>
      <w:r w:rsidR="00564A6A">
        <w:rPr>
          <w:lang w:eastAsia="x-none"/>
        </w:rPr>
        <w:t xml:space="preserve">up-to-date </w:t>
      </w:r>
      <w:r w:rsidR="002E3A10" w:rsidRPr="006A0801">
        <w:rPr>
          <w:lang w:eastAsia="x-none"/>
        </w:rPr>
        <w:t>CQI report</w:t>
      </w:r>
      <w:r w:rsidR="0014113B">
        <w:rPr>
          <w:lang w:eastAsia="x-none"/>
        </w:rPr>
        <w:t xml:space="preserve">, but </w:t>
      </w:r>
      <w:r w:rsidR="000241F7">
        <w:rPr>
          <w:lang w:eastAsia="x-none"/>
        </w:rPr>
        <w:t xml:space="preserve">not </w:t>
      </w:r>
      <w:r w:rsidR="0014113B">
        <w:rPr>
          <w:lang w:eastAsia="x-none"/>
        </w:rPr>
        <w:t>RLM.</w:t>
      </w:r>
      <w:r w:rsidR="002E3A10" w:rsidRPr="006A0801">
        <w:rPr>
          <w:lang w:eastAsia="x-none"/>
        </w:rPr>
        <w:t xml:space="preserve"> When channel condition gets worse</w:t>
      </w:r>
      <w:r w:rsidR="00564A6A">
        <w:rPr>
          <w:lang w:eastAsia="x-none"/>
        </w:rPr>
        <w:t xml:space="preserve"> such that the </w:t>
      </w:r>
      <w:r w:rsidR="00564A6A" w:rsidRPr="00564A6A">
        <w:rPr>
          <w:lang w:eastAsia="x-none"/>
        </w:rPr>
        <w:t>URLLC QoS requirements can’t be met anymore</w:t>
      </w:r>
      <w:r w:rsidR="002E3A10" w:rsidRPr="006A0801">
        <w:rPr>
          <w:lang w:eastAsia="x-none"/>
        </w:rPr>
        <w:t xml:space="preserve">, </w:t>
      </w:r>
      <w:r w:rsidR="002E3A10" w:rsidRPr="006A0801">
        <w:rPr>
          <w:lang w:eastAsia="x-none"/>
        </w:rPr>
        <w:lastRenderedPageBreak/>
        <w:t>UE’s CSI will reflect the situation</w:t>
      </w:r>
      <w:r w:rsidR="0014113B">
        <w:rPr>
          <w:lang w:eastAsia="x-none"/>
        </w:rPr>
        <w:t>,</w:t>
      </w:r>
      <w:r w:rsidR="002E3A10" w:rsidRPr="006A0801">
        <w:rPr>
          <w:lang w:eastAsia="x-none"/>
        </w:rPr>
        <w:t xml:space="preserve"> and gNB scheduling can adjust correspondingly</w:t>
      </w:r>
      <w:r w:rsidR="00F762A0">
        <w:rPr>
          <w:lang w:eastAsia="x-none"/>
        </w:rPr>
        <w:t xml:space="preserve"> based on CSI report</w:t>
      </w:r>
      <w:r w:rsidR="002E3A10" w:rsidRPr="006A0801">
        <w:rPr>
          <w:lang w:eastAsia="x-none"/>
        </w:rPr>
        <w:t xml:space="preserve">. </w:t>
      </w:r>
      <w:r w:rsidRPr="00B9414A">
        <w:rPr>
          <w:lang w:eastAsia="x-none"/>
        </w:rPr>
        <w:t>In our understanding, in order to support URLLC service, coverage/geometry need to be reasonably good, not just for PDCCH but for all channels. Thus there is a requirement on network planning for URLLC. Det</w:t>
      </w:r>
      <w:r w:rsidR="0077297B">
        <w:rPr>
          <w:lang w:eastAsia="x-none"/>
        </w:rPr>
        <w:t>ecting and correcting coverage in</w:t>
      </w:r>
      <w:r w:rsidRPr="00B9414A">
        <w:rPr>
          <w:lang w:eastAsia="x-none"/>
        </w:rPr>
        <w:t xml:space="preserve"> network deployment issues </w:t>
      </w:r>
      <w:r w:rsidR="0077297B">
        <w:rPr>
          <w:lang w:eastAsia="x-none"/>
        </w:rPr>
        <w:t>are</w:t>
      </w:r>
      <w:r w:rsidRPr="00B9414A">
        <w:rPr>
          <w:lang w:eastAsia="x-none"/>
        </w:rPr>
        <w:t xml:space="preserve"> in the scope of MDT and SON. All these topics should be considered all together. Specifying URLLC-specific RLM requirements </w:t>
      </w:r>
      <w:r w:rsidR="00430633">
        <w:rPr>
          <w:lang w:eastAsia="x-none"/>
        </w:rPr>
        <w:t xml:space="preserve">alone </w:t>
      </w:r>
      <w:r w:rsidRPr="00B9414A">
        <w:rPr>
          <w:lang w:eastAsia="x-none"/>
        </w:rPr>
        <w:t>does not help.</w:t>
      </w:r>
    </w:p>
    <w:p w14:paraId="002E49E1" w14:textId="469DB07C" w:rsidR="00180C85" w:rsidRPr="00180C85" w:rsidRDefault="00180C85" w:rsidP="00493467">
      <w:pPr>
        <w:pStyle w:val="Caption"/>
        <w:jc w:val="both"/>
        <w:rPr>
          <w:lang w:val="en-US"/>
        </w:rPr>
      </w:pPr>
      <w:bookmarkStart w:id="1" w:name="_Ref16276766"/>
      <w:r>
        <w:t xml:space="preserve">Observation </w:t>
      </w:r>
      <w:r w:rsidR="00B04EB3">
        <w:rPr>
          <w:noProof/>
        </w:rPr>
        <w:fldChar w:fldCharType="begin"/>
      </w:r>
      <w:r w:rsidR="00B04EB3">
        <w:rPr>
          <w:noProof/>
        </w:rPr>
        <w:instrText xml:space="preserve"> SEQ Observation \* ARABIC </w:instrText>
      </w:r>
      <w:r w:rsidR="00B04EB3">
        <w:rPr>
          <w:noProof/>
        </w:rPr>
        <w:fldChar w:fldCharType="separate"/>
      </w:r>
      <w:r>
        <w:rPr>
          <w:noProof/>
        </w:rPr>
        <w:t>2</w:t>
      </w:r>
      <w:r w:rsidR="00B04EB3">
        <w:rPr>
          <w:noProof/>
        </w:rPr>
        <w:fldChar w:fldCharType="end"/>
      </w:r>
      <w:r>
        <w:rPr>
          <w:lang w:val="en-US"/>
        </w:rPr>
        <w:t xml:space="preserve">: The coverage of </w:t>
      </w:r>
      <w:r w:rsidR="00D46D84" w:rsidRPr="00D46D84">
        <w:rPr>
          <w:lang w:val="en-US"/>
        </w:rPr>
        <w:t xml:space="preserve">PDCCH reliability targets </w:t>
      </w:r>
      <w:r w:rsidR="00D46D84">
        <w:rPr>
          <w:lang w:val="en-US"/>
        </w:rPr>
        <w:t xml:space="preserve">for </w:t>
      </w:r>
      <w:r>
        <w:rPr>
          <w:lang w:val="en-US"/>
        </w:rPr>
        <w:t>URLLC should be reflected by UE’s CQI report, rather than RLM.</w:t>
      </w:r>
      <w:bookmarkEnd w:id="1"/>
    </w:p>
    <w:p w14:paraId="57354EEA" w14:textId="5CEC5F0C" w:rsidR="00A2457F" w:rsidRDefault="00551C17" w:rsidP="00A2457F">
      <w:pPr>
        <w:pStyle w:val="ListParagraph"/>
        <w:jc w:val="center"/>
        <w:rPr>
          <w:lang w:eastAsia="x-none"/>
        </w:rPr>
      </w:pPr>
      <w:r w:rsidRPr="00551C17">
        <w:rPr>
          <w:noProof/>
          <w:lang w:eastAsia="zh-TW"/>
        </w:rPr>
        <w:drawing>
          <wp:inline distT="0" distB="0" distL="0" distR="0" wp14:anchorId="1BE1AA05" wp14:editId="0E81C954">
            <wp:extent cx="4520466" cy="178020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25543" cy="1782202"/>
                    </a:xfrm>
                    <a:prstGeom prst="rect">
                      <a:avLst/>
                    </a:prstGeom>
                    <a:noFill/>
                    <a:ln>
                      <a:noFill/>
                    </a:ln>
                  </pic:spPr>
                </pic:pic>
              </a:graphicData>
            </a:graphic>
          </wp:inline>
        </w:drawing>
      </w:r>
    </w:p>
    <w:p w14:paraId="2A6F5D71" w14:textId="60261844" w:rsidR="00A2457F" w:rsidRPr="00A2457F" w:rsidRDefault="00A2457F" w:rsidP="00A2457F">
      <w:pPr>
        <w:pStyle w:val="Caption"/>
        <w:jc w:val="center"/>
        <w:rPr>
          <w:lang w:val="en-US"/>
        </w:rPr>
      </w:pPr>
      <w:bookmarkStart w:id="2" w:name="_Ref16274860"/>
      <w:r>
        <w:t xml:space="preserve">Figure </w:t>
      </w:r>
      <w:r w:rsidR="00B04EB3">
        <w:rPr>
          <w:noProof/>
        </w:rPr>
        <w:fldChar w:fldCharType="begin"/>
      </w:r>
      <w:r w:rsidR="00B04EB3">
        <w:rPr>
          <w:noProof/>
        </w:rPr>
        <w:instrText xml:space="preserve"> SEQ Figure \* ARABIC </w:instrText>
      </w:r>
      <w:r w:rsidR="00B04EB3">
        <w:rPr>
          <w:noProof/>
        </w:rPr>
        <w:fldChar w:fldCharType="separate"/>
      </w:r>
      <w:r>
        <w:rPr>
          <w:noProof/>
        </w:rPr>
        <w:t>1</w:t>
      </w:r>
      <w:r w:rsidR="00B04EB3">
        <w:rPr>
          <w:noProof/>
        </w:rPr>
        <w:fldChar w:fldCharType="end"/>
      </w:r>
      <w:bookmarkEnd w:id="2"/>
      <w:r>
        <w:rPr>
          <w:lang w:val="en-US"/>
        </w:rPr>
        <w:t xml:space="preserve">. An example of different PDCCH </w:t>
      </w:r>
      <w:r w:rsidR="006B7596" w:rsidRPr="006B7596">
        <w:rPr>
          <w:bCs/>
          <w:lang w:val="en-US"/>
        </w:rPr>
        <w:t xml:space="preserve">reliability </w:t>
      </w:r>
      <w:r w:rsidR="00551C17">
        <w:rPr>
          <w:bCs/>
          <w:lang w:val="en-US"/>
        </w:rPr>
        <w:t>target</w:t>
      </w:r>
      <w:r w:rsidR="00CE73BD">
        <w:rPr>
          <w:bCs/>
          <w:lang w:val="en-US"/>
        </w:rPr>
        <w:t>s</w:t>
      </w:r>
      <w:r w:rsidR="00551C17">
        <w:rPr>
          <w:bCs/>
          <w:lang w:val="en-US"/>
        </w:rPr>
        <w:t xml:space="preserve"> </w:t>
      </w:r>
      <w:r>
        <w:rPr>
          <w:lang w:val="en-US"/>
        </w:rPr>
        <w:t>for eMBB and URLLC</w:t>
      </w:r>
    </w:p>
    <w:p w14:paraId="1136CB0D" w14:textId="7E2080F5" w:rsidR="008937BA" w:rsidRDefault="006A0801" w:rsidP="00BA5AA8">
      <w:pPr>
        <w:pStyle w:val="ListParagraph"/>
        <w:numPr>
          <w:ilvl w:val="0"/>
          <w:numId w:val="44"/>
        </w:numPr>
        <w:jc w:val="both"/>
        <w:rPr>
          <w:lang w:eastAsia="x-none"/>
        </w:rPr>
      </w:pPr>
      <w:r w:rsidRPr="006C701C">
        <w:rPr>
          <w:b/>
          <w:u w:val="single"/>
          <w:lang w:eastAsia="x-none"/>
        </w:rPr>
        <w:t>Reaction time for RLM</w:t>
      </w:r>
      <w:r w:rsidRPr="006A0801">
        <w:rPr>
          <w:lang w:eastAsia="x-none"/>
        </w:rPr>
        <w:t>.</w:t>
      </w:r>
      <w:r>
        <w:rPr>
          <w:lang w:eastAsia="x-none"/>
        </w:rPr>
        <w:t xml:space="preserve"> </w:t>
      </w:r>
      <w:r w:rsidR="002E3A10" w:rsidRPr="006A0801">
        <w:rPr>
          <w:lang w:eastAsia="x-none"/>
        </w:rPr>
        <w:t xml:space="preserve">RLM is a background monitoring behavior and is not used to </w:t>
      </w:r>
      <w:r>
        <w:rPr>
          <w:lang w:eastAsia="x-none"/>
        </w:rPr>
        <w:t xml:space="preserve">reflect instant channel quality. </w:t>
      </w:r>
      <w:r w:rsidR="0014113B">
        <w:rPr>
          <w:lang w:eastAsia="x-none"/>
        </w:rPr>
        <w:t xml:space="preserve">It does not comes for free to just shortening RLM indication interval or evaluation period. For examples, network may need to transmit </w:t>
      </w:r>
      <w:r w:rsidR="0014113B" w:rsidRPr="006A0801">
        <w:rPr>
          <w:lang w:eastAsia="x-none"/>
        </w:rPr>
        <w:t>denser RS in time</w:t>
      </w:r>
      <w:r w:rsidR="0014113B">
        <w:rPr>
          <w:lang w:eastAsia="x-none"/>
        </w:rPr>
        <w:t xml:space="preserve">, or RAN4 has to set a higher INS/OOS BLER level or </w:t>
      </w:r>
      <w:r w:rsidR="000E71F1">
        <w:rPr>
          <w:lang w:eastAsia="x-none"/>
        </w:rPr>
        <w:t xml:space="preserve">to </w:t>
      </w:r>
      <w:r w:rsidR="0014113B">
        <w:rPr>
          <w:lang w:eastAsia="x-none"/>
        </w:rPr>
        <w:t xml:space="preserve">compromise to a less a worse accuracy requirements (which is reflected by the margin to OOS and INS in the test cases). We also believe that even if the indication interval can be somehow shortened, it is still way longer than the QoS target of URLLC. </w:t>
      </w:r>
      <w:r w:rsidR="006C701C">
        <w:rPr>
          <w:lang w:eastAsia="x-none"/>
        </w:rPr>
        <w:t>Also, a</w:t>
      </w:r>
      <w:r w:rsidR="006C701C" w:rsidRPr="006A0801">
        <w:rPr>
          <w:lang w:eastAsia="x-none"/>
        </w:rPr>
        <w:t xml:space="preserve">fter RLF, RRC re-establishment takes a too long time to meet the QoS </w:t>
      </w:r>
      <w:r w:rsidR="006C701C">
        <w:rPr>
          <w:lang w:eastAsia="x-none"/>
        </w:rPr>
        <w:t xml:space="preserve">target </w:t>
      </w:r>
      <w:r w:rsidR="006C701C" w:rsidRPr="006A0801">
        <w:rPr>
          <w:lang w:eastAsia="x-none"/>
        </w:rPr>
        <w:t>of URLLC</w:t>
      </w:r>
      <w:r w:rsidR="006C701C">
        <w:rPr>
          <w:lang w:eastAsia="x-none"/>
        </w:rPr>
        <w:t xml:space="preserve">. </w:t>
      </w:r>
      <w:r w:rsidR="008937BA">
        <w:rPr>
          <w:lang w:eastAsia="x-none"/>
        </w:rPr>
        <w:t xml:space="preserve">To timely reflect the channel condition, CSI report </w:t>
      </w:r>
      <w:r w:rsidR="00347083">
        <w:rPr>
          <w:lang w:eastAsia="x-none"/>
        </w:rPr>
        <w:t>could</w:t>
      </w:r>
      <w:bookmarkStart w:id="3" w:name="_GoBack"/>
      <w:bookmarkEnd w:id="3"/>
      <w:r w:rsidR="008937BA">
        <w:rPr>
          <w:lang w:eastAsia="x-none"/>
        </w:rPr>
        <w:t xml:space="preserve"> be a better choice, because the reporting period can be configured as short a 4 slots.</w:t>
      </w:r>
    </w:p>
    <w:p w14:paraId="57C62822" w14:textId="0D44EEBB" w:rsidR="006A0801" w:rsidRDefault="00180C85" w:rsidP="00C901E0">
      <w:pPr>
        <w:pStyle w:val="Caption"/>
        <w:jc w:val="both"/>
        <w:rPr>
          <w:lang w:val="en-US"/>
        </w:rPr>
      </w:pPr>
      <w:bookmarkStart w:id="4" w:name="_Ref16276768"/>
      <w:r>
        <w:t xml:space="preserve">Observation </w:t>
      </w:r>
      <w:r w:rsidR="00B04EB3">
        <w:rPr>
          <w:noProof/>
        </w:rPr>
        <w:fldChar w:fldCharType="begin"/>
      </w:r>
      <w:r w:rsidR="00B04EB3">
        <w:rPr>
          <w:noProof/>
        </w:rPr>
        <w:instrText xml:space="preserve"> SEQ Observation \* ARABIC </w:instrText>
      </w:r>
      <w:r w:rsidR="00B04EB3">
        <w:rPr>
          <w:noProof/>
        </w:rPr>
        <w:fldChar w:fldCharType="separate"/>
      </w:r>
      <w:r>
        <w:rPr>
          <w:noProof/>
        </w:rPr>
        <w:t>3</w:t>
      </w:r>
      <w:r w:rsidR="00B04EB3">
        <w:rPr>
          <w:noProof/>
        </w:rPr>
        <w:fldChar w:fldCharType="end"/>
      </w:r>
      <w:r>
        <w:rPr>
          <w:lang w:val="en-US"/>
        </w:rPr>
        <w:t>: Even the indication interval of RLM can be shortened, it is still way longer than the QoS target of URLLC.</w:t>
      </w:r>
      <w:bookmarkEnd w:id="4"/>
    </w:p>
    <w:p w14:paraId="3D1EB3FE" w14:textId="4232C2EA" w:rsidR="00C43E3A" w:rsidRDefault="00180C85" w:rsidP="000D3205">
      <w:pPr>
        <w:rPr>
          <w:lang w:eastAsia="x-none"/>
        </w:rPr>
      </w:pPr>
      <w:r>
        <w:rPr>
          <w:lang w:eastAsia="x-none"/>
        </w:rPr>
        <w:t xml:space="preserve">Based on above discussion, we think the URLLC-specific RLM requirement is not needed. </w:t>
      </w:r>
    </w:p>
    <w:p w14:paraId="5DEBE952" w14:textId="5DF7C62D" w:rsidR="00C43E3A" w:rsidRPr="004E18AC" w:rsidRDefault="004E18AC" w:rsidP="004E18AC">
      <w:pPr>
        <w:pStyle w:val="Caption"/>
        <w:rPr>
          <w:lang w:val="en-US"/>
        </w:rPr>
      </w:pPr>
      <w:bookmarkStart w:id="5" w:name="_Ref16276771"/>
      <w:r>
        <w:t xml:space="preserve">Proposal </w:t>
      </w:r>
      <w:r w:rsidR="00B04EB3">
        <w:rPr>
          <w:noProof/>
        </w:rPr>
        <w:fldChar w:fldCharType="begin"/>
      </w:r>
      <w:r w:rsidR="00B04EB3">
        <w:rPr>
          <w:noProof/>
        </w:rPr>
        <w:instrText xml:space="preserve"> SEQ Proposal \* ARABIC </w:instrText>
      </w:r>
      <w:r w:rsidR="00B04EB3">
        <w:rPr>
          <w:noProof/>
        </w:rPr>
        <w:fldChar w:fldCharType="separate"/>
      </w:r>
      <w:r>
        <w:rPr>
          <w:noProof/>
        </w:rPr>
        <w:t>1</w:t>
      </w:r>
      <w:r w:rsidR="00B04EB3">
        <w:rPr>
          <w:noProof/>
        </w:rPr>
        <w:fldChar w:fldCharType="end"/>
      </w:r>
      <w:r>
        <w:rPr>
          <w:lang w:val="en-US"/>
        </w:rPr>
        <w:t xml:space="preserve">: </w:t>
      </w:r>
      <w:r>
        <w:t>URLLC-specific RLM requirement is not needed</w:t>
      </w:r>
      <w:r>
        <w:rPr>
          <w:lang w:val="en-US"/>
        </w:rPr>
        <w:t>.</w:t>
      </w:r>
      <w:bookmarkEnd w:id="5"/>
    </w:p>
    <w:p w14:paraId="7C6FC139" w14:textId="77777777" w:rsidR="00CE0D5E" w:rsidRPr="000C45FD" w:rsidRDefault="00141644" w:rsidP="00CE0D5E">
      <w:pPr>
        <w:pStyle w:val="Heading1"/>
        <w:numPr>
          <w:ilvl w:val="0"/>
          <w:numId w:val="2"/>
        </w:numPr>
        <w:rPr>
          <w:rFonts w:ascii="Calibri" w:hAnsi="Calibri"/>
          <w:lang w:eastAsia="zh-CN"/>
        </w:rPr>
      </w:pPr>
      <w:r>
        <w:rPr>
          <w:rFonts w:ascii="Calibri" w:hAnsi="Calibri"/>
        </w:rPr>
        <w:t>Summary</w:t>
      </w:r>
    </w:p>
    <w:p w14:paraId="16431192" w14:textId="609C196E" w:rsidR="00DB2B61" w:rsidRDefault="006F7557" w:rsidP="00DB2B61">
      <w:pPr>
        <w:adjustRightInd w:val="0"/>
        <w:snapToGrid w:val="0"/>
        <w:spacing w:before="180" w:after="120"/>
        <w:jc w:val="both"/>
      </w:pPr>
      <w:r w:rsidRPr="004D05A7">
        <w:rPr>
          <w:rFonts w:hint="eastAsia"/>
        </w:rPr>
        <w:t xml:space="preserve">In this </w:t>
      </w:r>
      <w:r w:rsidRPr="004D05A7">
        <w:t>paper,</w:t>
      </w:r>
      <w:r w:rsidR="00FB24ED">
        <w:rPr>
          <w:rFonts w:hint="eastAsia"/>
        </w:rPr>
        <w:t xml:space="preserve"> </w:t>
      </w:r>
      <w:r w:rsidR="00C31B10">
        <w:t>we provide our view on the need of URLLC-specific RLM requirement. We have the following observations and proposal.</w:t>
      </w:r>
    </w:p>
    <w:p w14:paraId="0626EDF3" w14:textId="59F276EA" w:rsidR="00C31B10" w:rsidRPr="00C31B10" w:rsidRDefault="00C31B10" w:rsidP="00DB2B61">
      <w:pPr>
        <w:adjustRightInd w:val="0"/>
        <w:snapToGrid w:val="0"/>
        <w:spacing w:before="180" w:after="120"/>
        <w:jc w:val="both"/>
        <w:rPr>
          <w:b/>
          <w:i/>
        </w:rPr>
      </w:pPr>
      <w:r w:rsidRPr="00C31B10">
        <w:rPr>
          <w:b/>
          <w:i/>
        </w:rPr>
        <w:fldChar w:fldCharType="begin"/>
      </w:r>
      <w:r w:rsidRPr="00C31B10">
        <w:rPr>
          <w:b/>
          <w:i/>
        </w:rPr>
        <w:instrText xml:space="preserve"> REF _Ref16276765 \h  \* MERGEFORMAT </w:instrText>
      </w:r>
      <w:r w:rsidRPr="00C31B10">
        <w:rPr>
          <w:b/>
          <w:i/>
        </w:rPr>
      </w:r>
      <w:r w:rsidRPr="00C31B10">
        <w:rPr>
          <w:b/>
          <w:i/>
        </w:rPr>
        <w:fldChar w:fldCharType="separate"/>
      </w:r>
      <w:r w:rsidR="00493467" w:rsidRPr="00493467">
        <w:rPr>
          <w:b/>
          <w:i/>
        </w:rPr>
        <w:t xml:space="preserve">Observation </w:t>
      </w:r>
      <w:r w:rsidR="00493467" w:rsidRPr="00493467">
        <w:rPr>
          <w:b/>
          <w:i/>
          <w:noProof/>
        </w:rPr>
        <w:t>1</w:t>
      </w:r>
      <w:r w:rsidR="00493467" w:rsidRPr="00493467">
        <w:rPr>
          <w:b/>
          <w:i/>
        </w:rPr>
        <w:t>: There is no higher layer mechanism for URLLC-specific RLM</w:t>
      </w:r>
      <w:r w:rsidR="00E345D3">
        <w:rPr>
          <w:b/>
          <w:i/>
        </w:rPr>
        <w:t xml:space="preserve"> in R15</w:t>
      </w:r>
      <w:r w:rsidR="00493467" w:rsidRPr="00493467">
        <w:rPr>
          <w:b/>
          <w:i/>
        </w:rPr>
        <w:t>.</w:t>
      </w:r>
      <w:r w:rsidRPr="00C31B10">
        <w:rPr>
          <w:b/>
          <w:i/>
        </w:rPr>
        <w:fldChar w:fldCharType="end"/>
      </w:r>
    </w:p>
    <w:p w14:paraId="283A99EB" w14:textId="5421275B" w:rsidR="00C31B10" w:rsidRPr="00C31B10" w:rsidRDefault="00C31B10" w:rsidP="00DB2B61">
      <w:pPr>
        <w:adjustRightInd w:val="0"/>
        <w:snapToGrid w:val="0"/>
        <w:spacing w:before="180" w:after="120"/>
        <w:jc w:val="both"/>
        <w:rPr>
          <w:b/>
          <w:i/>
        </w:rPr>
      </w:pPr>
      <w:r w:rsidRPr="00C31B10">
        <w:rPr>
          <w:b/>
          <w:i/>
        </w:rPr>
        <w:fldChar w:fldCharType="begin"/>
      </w:r>
      <w:r w:rsidRPr="00C31B10">
        <w:rPr>
          <w:b/>
          <w:i/>
        </w:rPr>
        <w:instrText xml:space="preserve"> REF _Ref16276766 \h  \* MERGEFORMAT </w:instrText>
      </w:r>
      <w:r w:rsidRPr="00C31B10">
        <w:rPr>
          <w:b/>
          <w:i/>
        </w:rPr>
      </w:r>
      <w:r w:rsidRPr="00C31B10">
        <w:rPr>
          <w:b/>
          <w:i/>
        </w:rPr>
        <w:fldChar w:fldCharType="separate"/>
      </w:r>
      <w:r w:rsidR="00493467" w:rsidRPr="00493467">
        <w:rPr>
          <w:b/>
          <w:i/>
        </w:rPr>
        <w:t xml:space="preserve">Observation </w:t>
      </w:r>
      <w:r w:rsidR="00493467" w:rsidRPr="00493467">
        <w:rPr>
          <w:b/>
          <w:i/>
          <w:noProof/>
        </w:rPr>
        <w:t>2</w:t>
      </w:r>
      <w:r w:rsidR="00493467" w:rsidRPr="00493467">
        <w:rPr>
          <w:b/>
          <w:i/>
        </w:rPr>
        <w:t xml:space="preserve">: The coverage of PDCCH reliability targets for URLLC should be reflected by UE’s CQI report, </w:t>
      </w:r>
      <w:r w:rsidR="00493467">
        <w:t>rather than RLM.</w:t>
      </w:r>
      <w:r w:rsidRPr="00C31B10">
        <w:rPr>
          <w:b/>
          <w:i/>
        </w:rPr>
        <w:fldChar w:fldCharType="end"/>
      </w:r>
    </w:p>
    <w:p w14:paraId="1E221621" w14:textId="16EFBC48" w:rsidR="00C31B10" w:rsidRPr="00C31B10" w:rsidRDefault="00C31B10" w:rsidP="00DB2B61">
      <w:pPr>
        <w:adjustRightInd w:val="0"/>
        <w:snapToGrid w:val="0"/>
        <w:spacing w:before="180" w:after="120"/>
        <w:jc w:val="both"/>
        <w:rPr>
          <w:b/>
          <w:i/>
        </w:rPr>
      </w:pPr>
      <w:r w:rsidRPr="00C31B10">
        <w:rPr>
          <w:b/>
          <w:i/>
        </w:rPr>
        <w:fldChar w:fldCharType="begin"/>
      </w:r>
      <w:r w:rsidRPr="00C31B10">
        <w:rPr>
          <w:b/>
          <w:i/>
        </w:rPr>
        <w:instrText xml:space="preserve"> REF _Ref16276768 \h  \* MERGEFORMAT </w:instrText>
      </w:r>
      <w:r w:rsidRPr="00C31B10">
        <w:rPr>
          <w:b/>
          <w:i/>
        </w:rPr>
      </w:r>
      <w:r w:rsidRPr="00C31B10">
        <w:rPr>
          <w:b/>
          <w:i/>
        </w:rPr>
        <w:fldChar w:fldCharType="separate"/>
      </w:r>
      <w:r w:rsidR="00493467" w:rsidRPr="00493467">
        <w:rPr>
          <w:b/>
          <w:i/>
        </w:rPr>
        <w:t xml:space="preserve">Observation </w:t>
      </w:r>
      <w:r w:rsidR="00493467" w:rsidRPr="00493467">
        <w:rPr>
          <w:b/>
          <w:i/>
          <w:noProof/>
        </w:rPr>
        <w:t>3</w:t>
      </w:r>
      <w:r w:rsidR="00493467" w:rsidRPr="00493467">
        <w:rPr>
          <w:b/>
          <w:i/>
        </w:rPr>
        <w:t>: Even the indication interval of RLM can be shortened, it is still way longer than the QoS target of URLLC.</w:t>
      </w:r>
      <w:r w:rsidRPr="00C31B10">
        <w:rPr>
          <w:b/>
          <w:i/>
        </w:rPr>
        <w:fldChar w:fldCharType="end"/>
      </w:r>
    </w:p>
    <w:p w14:paraId="746B2B53" w14:textId="0616D10E" w:rsidR="00A90CEE" w:rsidRPr="00C31B10" w:rsidRDefault="00C31B10" w:rsidP="00A90CEE">
      <w:pPr>
        <w:adjustRightInd w:val="0"/>
        <w:snapToGrid w:val="0"/>
        <w:spacing w:before="180" w:after="120"/>
        <w:jc w:val="both"/>
        <w:rPr>
          <w:b/>
          <w:i/>
        </w:rPr>
      </w:pPr>
      <w:r w:rsidRPr="00C31B10">
        <w:rPr>
          <w:b/>
          <w:i/>
        </w:rPr>
        <w:fldChar w:fldCharType="begin"/>
      </w:r>
      <w:r w:rsidRPr="00C31B10">
        <w:rPr>
          <w:b/>
          <w:i/>
        </w:rPr>
        <w:instrText xml:space="preserve"> REF _Ref16276771 \h  \* MERGEFORMAT </w:instrText>
      </w:r>
      <w:r w:rsidRPr="00C31B10">
        <w:rPr>
          <w:b/>
          <w:i/>
        </w:rPr>
      </w:r>
      <w:r w:rsidRPr="00C31B10">
        <w:rPr>
          <w:b/>
          <w:i/>
        </w:rPr>
        <w:fldChar w:fldCharType="separate"/>
      </w:r>
      <w:r w:rsidRPr="00C31B10">
        <w:rPr>
          <w:b/>
          <w:i/>
        </w:rPr>
        <w:t xml:space="preserve">Proposal </w:t>
      </w:r>
      <w:r w:rsidRPr="00C31B10">
        <w:rPr>
          <w:b/>
          <w:i/>
          <w:noProof/>
        </w:rPr>
        <w:t>1</w:t>
      </w:r>
      <w:r w:rsidRPr="00C31B10">
        <w:rPr>
          <w:b/>
          <w:i/>
        </w:rPr>
        <w:t xml:space="preserve">: </w:t>
      </w:r>
      <w:r w:rsidRPr="00C31B10">
        <w:rPr>
          <w:b/>
          <w:i/>
          <w:lang w:eastAsia="x-none"/>
        </w:rPr>
        <w:t>URLLC-specific RLM requirement is not needed</w:t>
      </w:r>
      <w:r w:rsidRPr="00C31B10">
        <w:rPr>
          <w:b/>
          <w:i/>
        </w:rPr>
        <w:t>.</w:t>
      </w:r>
      <w:r w:rsidRPr="00C31B10">
        <w:rPr>
          <w:b/>
          <w:i/>
        </w:rPr>
        <w:fldChar w:fldCharType="end"/>
      </w:r>
    </w:p>
    <w:p w14:paraId="2F0A9587" w14:textId="3DEC21DC" w:rsidR="00D63646" w:rsidRDefault="000F20AC" w:rsidP="00D63646">
      <w:pPr>
        <w:pStyle w:val="Heading1"/>
        <w:numPr>
          <w:ilvl w:val="0"/>
          <w:numId w:val="2"/>
        </w:numPr>
        <w:rPr>
          <w:rFonts w:ascii="Calibri" w:hAnsi="Calibri"/>
        </w:rPr>
      </w:pPr>
      <w:r w:rsidRPr="000C45FD">
        <w:rPr>
          <w:rFonts w:ascii="Calibri" w:hAnsi="Calibri"/>
        </w:rPr>
        <w:lastRenderedPageBreak/>
        <w:t>References</w:t>
      </w:r>
    </w:p>
    <w:p w14:paraId="4A8725F5" w14:textId="291F500E" w:rsidR="00D63646" w:rsidRPr="00D63646" w:rsidRDefault="00D63646" w:rsidP="00DB2B61">
      <w:pPr>
        <w:rPr>
          <w:lang w:val="en-GB" w:eastAsia="en-US"/>
        </w:rPr>
      </w:pPr>
      <w:r>
        <w:rPr>
          <w:lang w:val="en-GB" w:eastAsia="en-US"/>
        </w:rPr>
        <w:t xml:space="preserve">[1] </w:t>
      </w:r>
      <w:r w:rsidR="00DB2B61" w:rsidRPr="00DB2B61">
        <w:rPr>
          <w:lang w:val="en-GB" w:eastAsia="en-US"/>
        </w:rPr>
        <w:t>RP-191584</w:t>
      </w:r>
      <w:r>
        <w:rPr>
          <w:lang w:val="en-GB" w:eastAsia="en-US"/>
        </w:rPr>
        <w:t>, “</w:t>
      </w:r>
      <w:r w:rsidR="00DB2B61" w:rsidRPr="00DB2B61">
        <w:rPr>
          <w:lang w:val="en-GB" w:eastAsia="en-US"/>
        </w:rPr>
        <w:t>Revised WID: Physical Layer Enhancements for NR Ultra-Reliable and Low Latency Communication (URLLC)</w:t>
      </w:r>
      <w:r>
        <w:rPr>
          <w:lang w:val="en-GB" w:eastAsia="en-US"/>
        </w:rPr>
        <w:t xml:space="preserve">”, </w:t>
      </w:r>
      <w:r w:rsidR="00DB2B61" w:rsidRPr="00DB2B61">
        <w:rPr>
          <w:lang w:val="en-GB" w:eastAsia="en-US"/>
        </w:rPr>
        <w:t>Huawei, HiSilicon</w:t>
      </w:r>
    </w:p>
    <w:sectPr w:rsidR="00D63646" w:rsidRPr="00D6364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02512" w14:textId="77777777" w:rsidR="00500EF9" w:rsidRDefault="00500EF9">
      <w:r>
        <w:separator/>
      </w:r>
    </w:p>
  </w:endnote>
  <w:endnote w:type="continuationSeparator" w:id="0">
    <w:p w14:paraId="48FD9095" w14:textId="77777777" w:rsidR="00500EF9" w:rsidRDefault="00500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0A5D3" w14:textId="77777777" w:rsidR="00500EF9" w:rsidRDefault="00500EF9">
      <w:r>
        <w:separator/>
      </w:r>
    </w:p>
  </w:footnote>
  <w:footnote w:type="continuationSeparator" w:id="0">
    <w:p w14:paraId="32E3F97F" w14:textId="77777777" w:rsidR="00500EF9" w:rsidRDefault="00500E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2"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B23A23"/>
    <w:multiLevelType w:val="hybridMultilevel"/>
    <w:tmpl w:val="1E4C8FDE"/>
    <w:lvl w:ilvl="0" w:tplc="ABCA15E8">
      <w:start w:val="1"/>
      <w:numFmt w:val="bullet"/>
      <w:lvlText w:val="•"/>
      <w:lvlJc w:val="left"/>
      <w:pPr>
        <w:tabs>
          <w:tab w:val="num" w:pos="720"/>
        </w:tabs>
        <w:ind w:left="720" w:hanging="360"/>
      </w:pPr>
      <w:rPr>
        <w:rFonts w:ascii="Arial" w:hAnsi="Arial" w:hint="default"/>
      </w:rPr>
    </w:lvl>
    <w:lvl w:ilvl="1" w:tplc="EE6E7286">
      <w:start w:val="1"/>
      <w:numFmt w:val="bullet"/>
      <w:lvlText w:val="•"/>
      <w:lvlJc w:val="left"/>
      <w:pPr>
        <w:tabs>
          <w:tab w:val="num" w:pos="1440"/>
        </w:tabs>
        <w:ind w:left="1440" w:hanging="360"/>
      </w:pPr>
      <w:rPr>
        <w:rFonts w:ascii="Arial" w:hAnsi="Arial" w:hint="default"/>
      </w:rPr>
    </w:lvl>
    <w:lvl w:ilvl="2" w:tplc="ECFAC030">
      <w:numFmt w:val="bullet"/>
      <w:lvlText w:val="▪"/>
      <w:lvlJc w:val="left"/>
      <w:pPr>
        <w:tabs>
          <w:tab w:val="num" w:pos="2160"/>
        </w:tabs>
        <w:ind w:left="2160" w:hanging="360"/>
      </w:pPr>
      <w:rPr>
        <w:rFonts w:ascii="Lucida Grande" w:hAnsi="Lucida Grande" w:hint="default"/>
      </w:rPr>
    </w:lvl>
    <w:lvl w:ilvl="3" w:tplc="8C728F18" w:tentative="1">
      <w:start w:val="1"/>
      <w:numFmt w:val="bullet"/>
      <w:lvlText w:val="•"/>
      <w:lvlJc w:val="left"/>
      <w:pPr>
        <w:tabs>
          <w:tab w:val="num" w:pos="2880"/>
        </w:tabs>
        <w:ind w:left="2880" w:hanging="360"/>
      </w:pPr>
      <w:rPr>
        <w:rFonts w:ascii="Arial" w:hAnsi="Arial" w:hint="default"/>
      </w:rPr>
    </w:lvl>
    <w:lvl w:ilvl="4" w:tplc="014AAEE8" w:tentative="1">
      <w:start w:val="1"/>
      <w:numFmt w:val="bullet"/>
      <w:lvlText w:val="•"/>
      <w:lvlJc w:val="left"/>
      <w:pPr>
        <w:tabs>
          <w:tab w:val="num" w:pos="3600"/>
        </w:tabs>
        <w:ind w:left="3600" w:hanging="360"/>
      </w:pPr>
      <w:rPr>
        <w:rFonts w:ascii="Arial" w:hAnsi="Arial" w:hint="default"/>
      </w:rPr>
    </w:lvl>
    <w:lvl w:ilvl="5" w:tplc="6B285022" w:tentative="1">
      <w:start w:val="1"/>
      <w:numFmt w:val="bullet"/>
      <w:lvlText w:val="•"/>
      <w:lvlJc w:val="left"/>
      <w:pPr>
        <w:tabs>
          <w:tab w:val="num" w:pos="4320"/>
        </w:tabs>
        <w:ind w:left="4320" w:hanging="360"/>
      </w:pPr>
      <w:rPr>
        <w:rFonts w:ascii="Arial" w:hAnsi="Arial" w:hint="default"/>
      </w:rPr>
    </w:lvl>
    <w:lvl w:ilvl="6" w:tplc="8F146E46" w:tentative="1">
      <w:start w:val="1"/>
      <w:numFmt w:val="bullet"/>
      <w:lvlText w:val="•"/>
      <w:lvlJc w:val="left"/>
      <w:pPr>
        <w:tabs>
          <w:tab w:val="num" w:pos="5040"/>
        </w:tabs>
        <w:ind w:left="5040" w:hanging="360"/>
      </w:pPr>
      <w:rPr>
        <w:rFonts w:ascii="Arial" w:hAnsi="Arial" w:hint="default"/>
      </w:rPr>
    </w:lvl>
    <w:lvl w:ilvl="7" w:tplc="D548E190" w:tentative="1">
      <w:start w:val="1"/>
      <w:numFmt w:val="bullet"/>
      <w:lvlText w:val="•"/>
      <w:lvlJc w:val="left"/>
      <w:pPr>
        <w:tabs>
          <w:tab w:val="num" w:pos="5760"/>
        </w:tabs>
        <w:ind w:left="5760" w:hanging="360"/>
      </w:pPr>
      <w:rPr>
        <w:rFonts w:ascii="Arial" w:hAnsi="Arial" w:hint="default"/>
      </w:rPr>
    </w:lvl>
    <w:lvl w:ilvl="8" w:tplc="D64016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14EA0"/>
    <w:multiLevelType w:val="hybridMultilevel"/>
    <w:tmpl w:val="2B2A65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B4371C9"/>
    <w:multiLevelType w:val="hybridMultilevel"/>
    <w:tmpl w:val="D6A412F0"/>
    <w:lvl w:ilvl="0" w:tplc="038A10D2">
      <w:start w:val="1"/>
      <w:numFmt w:val="bullet"/>
      <w:lvlText w:val="•"/>
      <w:lvlJc w:val="left"/>
      <w:pPr>
        <w:tabs>
          <w:tab w:val="num" w:pos="720"/>
        </w:tabs>
        <w:ind w:left="720" w:hanging="360"/>
      </w:pPr>
      <w:rPr>
        <w:rFonts w:ascii="Arial" w:hAnsi="Arial" w:hint="default"/>
      </w:rPr>
    </w:lvl>
    <w:lvl w:ilvl="1" w:tplc="8AE4BEE2">
      <w:start w:val="1"/>
      <w:numFmt w:val="bullet"/>
      <w:lvlText w:val="•"/>
      <w:lvlJc w:val="left"/>
      <w:pPr>
        <w:tabs>
          <w:tab w:val="num" w:pos="1440"/>
        </w:tabs>
        <w:ind w:left="1440" w:hanging="360"/>
      </w:pPr>
      <w:rPr>
        <w:rFonts w:ascii="Arial" w:hAnsi="Arial" w:hint="default"/>
      </w:rPr>
    </w:lvl>
    <w:lvl w:ilvl="2" w:tplc="7AFA2838">
      <w:numFmt w:val="bullet"/>
      <w:lvlText w:val="▪"/>
      <w:lvlJc w:val="left"/>
      <w:pPr>
        <w:tabs>
          <w:tab w:val="num" w:pos="2160"/>
        </w:tabs>
        <w:ind w:left="2160" w:hanging="360"/>
      </w:pPr>
      <w:rPr>
        <w:rFonts w:ascii="Lucida Grande" w:hAnsi="Lucida Grande" w:hint="default"/>
      </w:rPr>
    </w:lvl>
    <w:lvl w:ilvl="3" w:tplc="54AE102C" w:tentative="1">
      <w:start w:val="1"/>
      <w:numFmt w:val="bullet"/>
      <w:lvlText w:val="•"/>
      <w:lvlJc w:val="left"/>
      <w:pPr>
        <w:tabs>
          <w:tab w:val="num" w:pos="2880"/>
        </w:tabs>
        <w:ind w:left="2880" w:hanging="360"/>
      </w:pPr>
      <w:rPr>
        <w:rFonts w:ascii="Arial" w:hAnsi="Arial" w:hint="default"/>
      </w:rPr>
    </w:lvl>
    <w:lvl w:ilvl="4" w:tplc="CAE08C3C" w:tentative="1">
      <w:start w:val="1"/>
      <w:numFmt w:val="bullet"/>
      <w:lvlText w:val="•"/>
      <w:lvlJc w:val="left"/>
      <w:pPr>
        <w:tabs>
          <w:tab w:val="num" w:pos="3600"/>
        </w:tabs>
        <w:ind w:left="3600" w:hanging="360"/>
      </w:pPr>
      <w:rPr>
        <w:rFonts w:ascii="Arial" w:hAnsi="Arial" w:hint="default"/>
      </w:rPr>
    </w:lvl>
    <w:lvl w:ilvl="5" w:tplc="409E59F8" w:tentative="1">
      <w:start w:val="1"/>
      <w:numFmt w:val="bullet"/>
      <w:lvlText w:val="•"/>
      <w:lvlJc w:val="left"/>
      <w:pPr>
        <w:tabs>
          <w:tab w:val="num" w:pos="4320"/>
        </w:tabs>
        <w:ind w:left="4320" w:hanging="360"/>
      </w:pPr>
      <w:rPr>
        <w:rFonts w:ascii="Arial" w:hAnsi="Arial" w:hint="default"/>
      </w:rPr>
    </w:lvl>
    <w:lvl w:ilvl="6" w:tplc="11B21AB6" w:tentative="1">
      <w:start w:val="1"/>
      <w:numFmt w:val="bullet"/>
      <w:lvlText w:val="•"/>
      <w:lvlJc w:val="left"/>
      <w:pPr>
        <w:tabs>
          <w:tab w:val="num" w:pos="5040"/>
        </w:tabs>
        <w:ind w:left="5040" w:hanging="360"/>
      </w:pPr>
      <w:rPr>
        <w:rFonts w:ascii="Arial" w:hAnsi="Arial" w:hint="default"/>
      </w:rPr>
    </w:lvl>
    <w:lvl w:ilvl="7" w:tplc="11486350" w:tentative="1">
      <w:start w:val="1"/>
      <w:numFmt w:val="bullet"/>
      <w:lvlText w:val="•"/>
      <w:lvlJc w:val="left"/>
      <w:pPr>
        <w:tabs>
          <w:tab w:val="num" w:pos="5760"/>
        </w:tabs>
        <w:ind w:left="5760" w:hanging="360"/>
      </w:pPr>
      <w:rPr>
        <w:rFonts w:ascii="Arial" w:hAnsi="Arial" w:hint="default"/>
      </w:rPr>
    </w:lvl>
    <w:lvl w:ilvl="8" w:tplc="641281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0D74BE"/>
    <w:multiLevelType w:val="hybridMultilevel"/>
    <w:tmpl w:val="D60AD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3"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9"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D04DB0"/>
    <w:multiLevelType w:val="hybridMultilevel"/>
    <w:tmpl w:val="5C268BF6"/>
    <w:lvl w:ilvl="0" w:tplc="ECB8D6BC">
      <w:start w:val="1"/>
      <w:numFmt w:val="bullet"/>
      <w:lvlText w:val="•"/>
      <w:lvlJc w:val="left"/>
      <w:pPr>
        <w:tabs>
          <w:tab w:val="num" w:pos="720"/>
        </w:tabs>
        <w:ind w:left="720" w:hanging="360"/>
      </w:pPr>
      <w:rPr>
        <w:rFonts w:ascii="Arial" w:hAnsi="Arial" w:hint="default"/>
      </w:rPr>
    </w:lvl>
    <w:lvl w:ilvl="1" w:tplc="7C740B9A">
      <w:start w:val="1"/>
      <w:numFmt w:val="bullet"/>
      <w:lvlText w:val="•"/>
      <w:lvlJc w:val="left"/>
      <w:pPr>
        <w:tabs>
          <w:tab w:val="num" w:pos="1440"/>
        </w:tabs>
        <w:ind w:left="1440" w:hanging="360"/>
      </w:pPr>
      <w:rPr>
        <w:rFonts w:ascii="Arial" w:hAnsi="Arial" w:hint="default"/>
      </w:rPr>
    </w:lvl>
    <w:lvl w:ilvl="2" w:tplc="79C61822">
      <w:numFmt w:val="bullet"/>
      <w:lvlText w:val="▪"/>
      <w:lvlJc w:val="left"/>
      <w:pPr>
        <w:tabs>
          <w:tab w:val="num" w:pos="2160"/>
        </w:tabs>
        <w:ind w:left="2160" w:hanging="360"/>
      </w:pPr>
      <w:rPr>
        <w:rFonts w:ascii="Lucida Grande" w:hAnsi="Lucida Grande" w:hint="default"/>
      </w:rPr>
    </w:lvl>
    <w:lvl w:ilvl="3" w:tplc="527023AA" w:tentative="1">
      <w:start w:val="1"/>
      <w:numFmt w:val="bullet"/>
      <w:lvlText w:val="•"/>
      <w:lvlJc w:val="left"/>
      <w:pPr>
        <w:tabs>
          <w:tab w:val="num" w:pos="2880"/>
        </w:tabs>
        <w:ind w:left="2880" w:hanging="360"/>
      </w:pPr>
      <w:rPr>
        <w:rFonts w:ascii="Arial" w:hAnsi="Arial" w:hint="default"/>
      </w:rPr>
    </w:lvl>
    <w:lvl w:ilvl="4" w:tplc="735E7746" w:tentative="1">
      <w:start w:val="1"/>
      <w:numFmt w:val="bullet"/>
      <w:lvlText w:val="•"/>
      <w:lvlJc w:val="left"/>
      <w:pPr>
        <w:tabs>
          <w:tab w:val="num" w:pos="3600"/>
        </w:tabs>
        <w:ind w:left="3600" w:hanging="360"/>
      </w:pPr>
      <w:rPr>
        <w:rFonts w:ascii="Arial" w:hAnsi="Arial" w:hint="default"/>
      </w:rPr>
    </w:lvl>
    <w:lvl w:ilvl="5" w:tplc="5B681414" w:tentative="1">
      <w:start w:val="1"/>
      <w:numFmt w:val="bullet"/>
      <w:lvlText w:val="•"/>
      <w:lvlJc w:val="left"/>
      <w:pPr>
        <w:tabs>
          <w:tab w:val="num" w:pos="4320"/>
        </w:tabs>
        <w:ind w:left="4320" w:hanging="360"/>
      </w:pPr>
      <w:rPr>
        <w:rFonts w:ascii="Arial" w:hAnsi="Arial" w:hint="default"/>
      </w:rPr>
    </w:lvl>
    <w:lvl w:ilvl="6" w:tplc="C494F0CA" w:tentative="1">
      <w:start w:val="1"/>
      <w:numFmt w:val="bullet"/>
      <w:lvlText w:val="•"/>
      <w:lvlJc w:val="left"/>
      <w:pPr>
        <w:tabs>
          <w:tab w:val="num" w:pos="5040"/>
        </w:tabs>
        <w:ind w:left="5040" w:hanging="360"/>
      </w:pPr>
      <w:rPr>
        <w:rFonts w:ascii="Arial" w:hAnsi="Arial" w:hint="default"/>
      </w:rPr>
    </w:lvl>
    <w:lvl w:ilvl="7" w:tplc="118EFA50" w:tentative="1">
      <w:start w:val="1"/>
      <w:numFmt w:val="bullet"/>
      <w:lvlText w:val="•"/>
      <w:lvlJc w:val="left"/>
      <w:pPr>
        <w:tabs>
          <w:tab w:val="num" w:pos="5760"/>
        </w:tabs>
        <w:ind w:left="5760" w:hanging="360"/>
      </w:pPr>
      <w:rPr>
        <w:rFonts w:ascii="Arial" w:hAnsi="Arial" w:hint="default"/>
      </w:rPr>
    </w:lvl>
    <w:lvl w:ilvl="8" w:tplc="6A4E8E4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3"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6"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1"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8"/>
  </w:num>
  <w:num w:numId="2">
    <w:abstractNumId w:val="39"/>
  </w:num>
  <w:num w:numId="3">
    <w:abstractNumId w:val="19"/>
  </w:num>
  <w:num w:numId="4">
    <w:abstractNumId w:val="27"/>
  </w:num>
  <w:num w:numId="5">
    <w:abstractNumId w:val="29"/>
  </w:num>
  <w:num w:numId="6">
    <w:abstractNumId w:val="9"/>
  </w:num>
  <w:num w:numId="7">
    <w:abstractNumId w:val="18"/>
  </w:num>
  <w:num w:numId="8">
    <w:abstractNumId w:val="36"/>
  </w:num>
  <w:num w:numId="9">
    <w:abstractNumId w:val="16"/>
  </w:num>
  <w:num w:numId="10">
    <w:abstractNumId w:val="0"/>
  </w:num>
  <w:num w:numId="11">
    <w:abstractNumId w:val="17"/>
  </w:num>
  <w:num w:numId="12">
    <w:abstractNumId w:val="23"/>
  </w:num>
  <w:num w:numId="13">
    <w:abstractNumId w:val="3"/>
  </w:num>
  <w:num w:numId="14">
    <w:abstractNumId w:val="45"/>
  </w:num>
  <w:num w:numId="15">
    <w:abstractNumId w:val="14"/>
  </w:num>
  <w:num w:numId="16">
    <w:abstractNumId w:val="7"/>
  </w:num>
  <w:num w:numId="17">
    <w:abstractNumId w:val="33"/>
  </w:num>
  <w:num w:numId="18">
    <w:abstractNumId w:val="43"/>
  </w:num>
  <w:num w:numId="19">
    <w:abstractNumId w:val="20"/>
  </w:num>
  <w:num w:numId="20">
    <w:abstractNumId w:val="12"/>
  </w:num>
  <w:num w:numId="21">
    <w:abstractNumId w:val="42"/>
  </w:num>
  <w:num w:numId="22">
    <w:abstractNumId w:val="34"/>
  </w:num>
  <w:num w:numId="23">
    <w:abstractNumId w:val="10"/>
  </w:num>
  <w:num w:numId="24">
    <w:abstractNumId w:val="5"/>
  </w:num>
  <w:num w:numId="25">
    <w:abstractNumId w:val="26"/>
  </w:num>
  <w:num w:numId="26">
    <w:abstractNumId w:val="40"/>
  </w:num>
  <w:num w:numId="27">
    <w:abstractNumId w:val="32"/>
  </w:num>
  <w:num w:numId="28">
    <w:abstractNumId w:val="24"/>
  </w:num>
  <w:num w:numId="29">
    <w:abstractNumId w:val="25"/>
  </w:num>
  <w:num w:numId="30">
    <w:abstractNumId w:val="13"/>
  </w:num>
  <w:num w:numId="31">
    <w:abstractNumId w:val="37"/>
  </w:num>
  <w:num w:numId="32">
    <w:abstractNumId w:val="22"/>
  </w:num>
  <w:num w:numId="33">
    <w:abstractNumId w:val="1"/>
  </w:num>
  <w:num w:numId="34">
    <w:abstractNumId w:val="28"/>
  </w:num>
  <w:num w:numId="35">
    <w:abstractNumId w:val="46"/>
  </w:num>
  <w:num w:numId="36">
    <w:abstractNumId w:val="35"/>
  </w:num>
  <w:num w:numId="37">
    <w:abstractNumId w:val="44"/>
  </w:num>
  <w:num w:numId="38">
    <w:abstractNumId w:val="2"/>
  </w:num>
  <w:num w:numId="39">
    <w:abstractNumId w:val="11"/>
  </w:num>
  <w:num w:numId="40">
    <w:abstractNumId w:val="41"/>
  </w:num>
  <w:num w:numId="41">
    <w:abstractNumId w:val="31"/>
  </w:num>
  <w:num w:numId="42">
    <w:abstractNumId w:val="6"/>
  </w:num>
  <w:num w:numId="43">
    <w:abstractNumId w:val="21"/>
  </w:num>
  <w:num w:numId="44">
    <w:abstractNumId w:val="8"/>
  </w:num>
  <w:num w:numId="45">
    <w:abstractNumId w:val="30"/>
  </w:num>
  <w:num w:numId="46">
    <w:abstractNumId w:val="15"/>
  </w:num>
  <w:num w:numId="4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FDF"/>
    <w:rsid w:val="0000708A"/>
    <w:rsid w:val="0000719E"/>
    <w:rsid w:val="000074C4"/>
    <w:rsid w:val="00010086"/>
    <w:rsid w:val="00010823"/>
    <w:rsid w:val="00011779"/>
    <w:rsid w:val="00011AE1"/>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1F7"/>
    <w:rsid w:val="000242E1"/>
    <w:rsid w:val="00024686"/>
    <w:rsid w:val="00024868"/>
    <w:rsid w:val="000248D1"/>
    <w:rsid w:val="00024B9C"/>
    <w:rsid w:val="00024D42"/>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6A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8E"/>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1F1"/>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13B"/>
    <w:rsid w:val="00141644"/>
    <w:rsid w:val="00141B12"/>
    <w:rsid w:val="00141B7B"/>
    <w:rsid w:val="00141BAC"/>
    <w:rsid w:val="001428CA"/>
    <w:rsid w:val="00143447"/>
    <w:rsid w:val="0014376F"/>
    <w:rsid w:val="001438A9"/>
    <w:rsid w:val="00143BED"/>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C85"/>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8F6"/>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6AE"/>
    <w:rsid w:val="001E2B47"/>
    <w:rsid w:val="001E2BD4"/>
    <w:rsid w:val="001E2C4C"/>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890"/>
    <w:rsid w:val="001F7BB2"/>
    <w:rsid w:val="001F7D48"/>
    <w:rsid w:val="001F7E57"/>
    <w:rsid w:val="0020044D"/>
    <w:rsid w:val="0020051C"/>
    <w:rsid w:val="00200DBD"/>
    <w:rsid w:val="00200FC8"/>
    <w:rsid w:val="002027A5"/>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0E93"/>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393"/>
    <w:rsid w:val="002A0A2F"/>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3A10"/>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63B"/>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083"/>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4D1"/>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633"/>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467"/>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8AC"/>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6C3E"/>
    <w:rsid w:val="004F72FD"/>
    <w:rsid w:val="004F76E2"/>
    <w:rsid w:val="004F7890"/>
    <w:rsid w:val="00500815"/>
    <w:rsid w:val="00500EF9"/>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1DCE"/>
    <w:rsid w:val="0054246B"/>
    <w:rsid w:val="005424D2"/>
    <w:rsid w:val="005442D9"/>
    <w:rsid w:val="00544566"/>
    <w:rsid w:val="00544E9B"/>
    <w:rsid w:val="00545075"/>
    <w:rsid w:val="00545276"/>
    <w:rsid w:val="00545876"/>
    <w:rsid w:val="00545AF0"/>
    <w:rsid w:val="00545B98"/>
    <w:rsid w:val="00545ECF"/>
    <w:rsid w:val="005463B4"/>
    <w:rsid w:val="00546869"/>
    <w:rsid w:val="00546D13"/>
    <w:rsid w:val="00546E07"/>
    <w:rsid w:val="00546F27"/>
    <w:rsid w:val="00547846"/>
    <w:rsid w:val="005479AA"/>
    <w:rsid w:val="005479D4"/>
    <w:rsid w:val="00550072"/>
    <w:rsid w:val="00550184"/>
    <w:rsid w:val="00550457"/>
    <w:rsid w:val="0055070C"/>
    <w:rsid w:val="00550AEE"/>
    <w:rsid w:val="00550B00"/>
    <w:rsid w:val="00550D9E"/>
    <w:rsid w:val="00550DB6"/>
    <w:rsid w:val="00551213"/>
    <w:rsid w:val="0055139A"/>
    <w:rsid w:val="00551C17"/>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A6A"/>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431"/>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75E"/>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310"/>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801"/>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4E8A"/>
    <w:rsid w:val="006B52F2"/>
    <w:rsid w:val="006B5392"/>
    <w:rsid w:val="006B53CA"/>
    <w:rsid w:val="006B561C"/>
    <w:rsid w:val="006B641E"/>
    <w:rsid w:val="006B6FFD"/>
    <w:rsid w:val="006B71DD"/>
    <w:rsid w:val="006B7596"/>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01C"/>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DF7"/>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E62"/>
    <w:rsid w:val="007600E5"/>
    <w:rsid w:val="007605C4"/>
    <w:rsid w:val="0076110B"/>
    <w:rsid w:val="00761C49"/>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97B"/>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43D4"/>
    <w:rsid w:val="007D4A01"/>
    <w:rsid w:val="007D4F35"/>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5D7"/>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512"/>
    <w:rsid w:val="008879A3"/>
    <w:rsid w:val="008900A2"/>
    <w:rsid w:val="00890772"/>
    <w:rsid w:val="00890A5A"/>
    <w:rsid w:val="00891264"/>
    <w:rsid w:val="00891585"/>
    <w:rsid w:val="008916D3"/>
    <w:rsid w:val="00891B3C"/>
    <w:rsid w:val="00891B74"/>
    <w:rsid w:val="0089219D"/>
    <w:rsid w:val="00892934"/>
    <w:rsid w:val="00892B5F"/>
    <w:rsid w:val="008936CD"/>
    <w:rsid w:val="008937BA"/>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3B29"/>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09D"/>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0"/>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55"/>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C7BCF"/>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33"/>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57F"/>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4CD"/>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6FC7"/>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0A46"/>
    <w:rsid w:val="00AE1B78"/>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4EB3"/>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14A"/>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5AA8"/>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7F5"/>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10"/>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E3A"/>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1E0"/>
    <w:rsid w:val="00C9038D"/>
    <w:rsid w:val="00C907AB"/>
    <w:rsid w:val="00C90A9C"/>
    <w:rsid w:val="00C90DA7"/>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594"/>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3BD"/>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6D84"/>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04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B61"/>
    <w:rsid w:val="00DB2CFE"/>
    <w:rsid w:val="00DB2EFC"/>
    <w:rsid w:val="00DB32E8"/>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5D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27"/>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75"/>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6E9B"/>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4A09"/>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2A0"/>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2D98"/>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45D3"/>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345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45D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3990910">
      <w:bodyDiv w:val="1"/>
      <w:marLeft w:val="0"/>
      <w:marRight w:val="0"/>
      <w:marTop w:val="0"/>
      <w:marBottom w:val="0"/>
      <w:divBdr>
        <w:top w:val="none" w:sz="0" w:space="0" w:color="auto"/>
        <w:left w:val="none" w:sz="0" w:space="0" w:color="auto"/>
        <w:bottom w:val="none" w:sz="0" w:space="0" w:color="auto"/>
        <w:right w:val="none" w:sz="0" w:space="0" w:color="auto"/>
      </w:divBdr>
      <w:divsChild>
        <w:div w:id="69230961">
          <w:marLeft w:val="1166"/>
          <w:marRight w:val="0"/>
          <w:marTop w:val="96"/>
          <w:marBottom w:val="0"/>
          <w:divBdr>
            <w:top w:val="none" w:sz="0" w:space="0" w:color="auto"/>
            <w:left w:val="none" w:sz="0" w:space="0" w:color="auto"/>
            <w:bottom w:val="none" w:sz="0" w:space="0" w:color="auto"/>
            <w:right w:val="none" w:sz="0" w:space="0" w:color="auto"/>
          </w:divBdr>
        </w:div>
        <w:div w:id="1067067226">
          <w:marLeft w:val="1800"/>
          <w:marRight w:val="0"/>
          <w:marTop w:val="77"/>
          <w:marBottom w:val="0"/>
          <w:divBdr>
            <w:top w:val="none" w:sz="0" w:space="0" w:color="auto"/>
            <w:left w:val="none" w:sz="0" w:space="0" w:color="auto"/>
            <w:bottom w:val="none" w:sz="0" w:space="0" w:color="auto"/>
            <w:right w:val="none" w:sz="0" w:space="0" w:color="auto"/>
          </w:divBdr>
        </w:div>
        <w:div w:id="1596402621">
          <w:marLeft w:val="1800"/>
          <w:marRight w:val="0"/>
          <w:marTop w:val="77"/>
          <w:marBottom w:val="0"/>
          <w:divBdr>
            <w:top w:val="none" w:sz="0" w:space="0" w:color="auto"/>
            <w:left w:val="none" w:sz="0" w:space="0" w:color="auto"/>
            <w:bottom w:val="none" w:sz="0" w:space="0" w:color="auto"/>
            <w:right w:val="none" w:sz="0" w:space="0" w:color="auto"/>
          </w:divBdr>
        </w:div>
        <w:div w:id="1895043770">
          <w:marLeft w:val="1800"/>
          <w:marRight w:val="0"/>
          <w:marTop w:val="77"/>
          <w:marBottom w:val="0"/>
          <w:divBdr>
            <w:top w:val="none" w:sz="0" w:space="0" w:color="auto"/>
            <w:left w:val="none" w:sz="0" w:space="0" w:color="auto"/>
            <w:bottom w:val="none" w:sz="0" w:space="0" w:color="auto"/>
            <w:right w:val="none" w:sz="0" w:space="0" w:color="auto"/>
          </w:divBdr>
        </w:div>
        <w:div w:id="77214248">
          <w:marLeft w:val="1800"/>
          <w:marRight w:val="0"/>
          <w:marTop w:val="77"/>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26450">
      <w:bodyDiv w:val="1"/>
      <w:marLeft w:val="0"/>
      <w:marRight w:val="0"/>
      <w:marTop w:val="0"/>
      <w:marBottom w:val="0"/>
      <w:divBdr>
        <w:top w:val="none" w:sz="0" w:space="0" w:color="auto"/>
        <w:left w:val="none" w:sz="0" w:space="0" w:color="auto"/>
        <w:bottom w:val="none" w:sz="0" w:space="0" w:color="auto"/>
        <w:right w:val="none" w:sz="0" w:space="0" w:color="auto"/>
      </w:divBdr>
      <w:divsChild>
        <w:div w:id="629168166">
          <w:marLeft w:val="1166"/>
          <w:marRight w:val="0"/>
          <w:marTop w:val="96"/>
          <w:marBottom w:val="0"/>
          <w:divBdr>
            <w:top w:val="none" w:sz="0" w:space="0" w:color="auto"/>
            <w:left w:val="none" w:sz="0" w:space="0" w:color="auto"/>
            <w:bottom w:val="none" w:sz="0" w:space="0" w:color="auto"/>
            <w:right w:val="none" w:sz="0" w:space="0" w:color="auto"/>
          </w:divBdr>
        </w:div>
        <w:div w:id="1317104734">
          <w:marLeft w:val="1800"/>
          <w:marRight w:val="0"/>
          <w:marTop w:val="77"/>
          <w:marBottom w:val="0"/>
          <w:divBdr>
            <w:top w:val="none" w:sz="0" w:space="0" w:color="auto"/>
            <w:left w:val="none" w:sz="0" w:space="0" w:color="auto"/>
            <w:bottom w:val="none" w:sz="0" w:space="0" w:color="auto"/>
            <w:right w:val="none" w:sz="0" w:space="0" w:color="auto"/>
          </w:divBdr>
        </w:div>
        <w:div w:id="1680349149">
          <w:marLeft w:val="1800"/>
          <w:marRight w:val="0"/>
          <w:marTop w:val="77"/>
          <w:marBottom w:val="0"/>
          <w:divBdr>
            <w:top w:val="none" w:sz="0" w:space="0" w:color="auto"/>
            <w:left w:val="none" w:sz="0" w:space="0" w:color="auto"/>
            <w:bottom w:val="none" w:sz="0" w:space="0" w:color="auto"/>
            <w:right w:val="none" w:sz="0" w:space="0" w:color="auto"/>
          </w:divBdr>
        </w:div>
        <w:div w:id="1572545171">
          <w:marLeft w:val="1800"/>
          <w:marRight w:val="0"/>
          <w:marTop w:val="77"/>
          <w:marBottom w:val="0"/>
          <w:divBdr>
            <w:top w:val="none" w:sz="0" w:space="0" w:color="auto"/>
            <w:left w:val="none" w:sz="0" w:space="0" w:color="auto"/>
            <w:bottom w:val="none" w:sz="0" w:space="0" w:color="auto"/>
            <w:right w:val="none" w:sz="0" w:space="0" w:color="auto"/>
          </w:divBdr>
        </w:div>
      </w:divsChild>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1837555">
      <w:bodyDiv w:val="1"/>
      <w:marLeft w:val="0"/>
      <w:marRight w:val="0"/>
      <w:marTop w:val="0"/>
      <w:marBottom w:val="0"/>
      <w:divBdr>
        <w:top w:val="none" w:sz="0" w:space="0" w:color="auto"/>
        <w:left w:val="none" w:sz="0" w:space="0" w:color="auto"/>
        <w:bottom w:val="none" w:sz="0" w:space="0" w:color="auto"/>
        <w:right w:val="none" w:sz="0" w:space="0" w:color="auto"/>
      </w:divBdr>
      <w:divsChild>
        <w:div w:id="1113480996">
          <w:marLeft w:val="1166"/>
          <w:marRight w:val="0"/>
          <w:marTop w:val="96"/>
          <w:marBottom w:val="0"/>
          <w:divBdr>
            <w:top w:val="none" w:sz="0" w:space="0" w:color="auto"/>
            <w:left w:val="none" w:sz="0" w:space="0" w:color="auto"/>
            <w:bottom w:val="none" w:sz="0" w:space="0" w:color="auto"/>
            <w:right w:val="none" w:sz="0" w:space="0" w:color="auto"/>
          </w:divBdr>
        </w:div>
        <w:div w:id="1422065692">
          <w:marLeft w:val="1800"/>
          <w:marRight w:val="0"/>
          <w:marTop w:val="77"/>
          <w:marBottom w:val="0"/>
          <w:divBdr>
            <w:top w:val="none" w:sz="0" w:space="0" w:color="auto"/>
            <w:left w:val="none" w:sz="0" w:space="0" w:color="auto"/>
            <w:bottom w:val="none" w:sz="0" w:space="0" w:color="auto"/>
            <w:right w:val="none" w:sz="0" w:space="0" w:color="auto"/>
          </w:divBdr>
        </w:div>
        <w:div w:id="1975988520">
          <w:marLeft w:val="1800"/>
          <w:marRight w:val="0"/>
          <w:marTop w:val="77"/>
          <w:marBottom w:val="0"/>
          <w:divBdr>
            <w:top w:val="none" w:sz="0" w:space="0" w:color="auto"/>
            <w:left w:val="none" w:sz="0" w:space="0" w:color="auto"/>
            <w:bottom w:val="none" w:sz="0" w:space="0" w:color="auto"/>
            <w:right w:val="none" w:sz="0" w:space="0" w:color="auto"/>
          </w:divBdr>
        </w:div>
        <w:div w:id="1283339791">
          <w:marLeft w:val="1800"/>
          <w:marRight w:val="0"/>
          <w:marTop w:val="77"/>
          <w:marBottom w:val="0"/>
          <w:divBdr>
            <w:top w:val="none" w:sz="0" w:space="0" w:color="auto"/>
            <w:left w:val="none" w:sz="0" w:space="0" w:color="auto"/>
            <w:bottom w:val="none" w:sz="0" w:space="0" w:color="auto"/>
            <w:right w:val="none" w:sz="0" w:space="0" w:color="auto"/>
          </w:divBdr>
        </w:div>
        <w:div w:id="691686325">
          <w:marLeft w:val="1800"/>
          <w:marRight w:val="0"/>
          <w:marTop w:val="77"/>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66F95-89E5-441C-9B8E-AA62665F3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860</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2019-08-09T11:16:00Z</dcterms:created>
  <dcterms:modified xsi:type="dcterms:W3CDTF">2019-08-16T08:43:00Z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